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7BD15" w14:textId="7C24A5EA" w:rsidR="00BD507F" w:rsidRPr="00006F85" w:rsidRDefault="002F011B">
      <w:pPr>
        <w:pStyle w:val="B3"/>
        <w:spacing w:before="120"/>
        <w:ind w:left="0" w:firstLine="0"/>
        <w:rPr>
          <w:rFonts w:ascii="Arial" w:eastAsiaTheme="minorEastAsia" w:hAnsi="Arial" w:cs="Arial"/>
          <w:b/>
          <w:sz w:val="24"/>
          <w:szCs w:val="24"/>
          <w:lang w:eastAsia="zh-CN"/>
        </w:rPr>
      </w:pPr>
      <w:bookmarkStart w:id="0" w:name="_Hlk154505859"/>
      <w:bookmarkStart w:id="1" w:name="_Hlk210166737"/>
      <w:bookmarkStart w:id="2" w:name="_Ref131412611"/>
      <w:r>
        <w:rPr>
          <w:rFonts w:ascii="Arial" w:eastAsia="Malgun Gothic" w:hAnsi="Arial" w:cs="Arial"/>
          <w:b/>
          <w:sz w:val="24"/>
          <w:szCs w:val="24"/>
          <w:lang w:eastAsia="ko-KR"/>
        </w:rPr>
        <w:t>3GPP TSG-RAN WG2 Meeting #13</w:t>
      </w:r>
      <w:r w:rsidR="00ED2CE4">
        <w:rPr>
          <w:rFonts w:ascii="Arial" w:hAnsi="Arial" w:cs="Arial"/>
          <w:b/>
          <w:sz w:val="24"/>
          <w:szCs w:val="24"/>
          <w:lang w:eastAsia="zh-CN"/>
        </w:rPr>
        <w:t>3</w:t>
      </w:r>
      <w:r>
        <w:rPr>
          <w:rFonts w:ascii="Arial" w:eastAsia="Malgun Gothic" w:hAnsi="Arial" w:cs="Arial"/>
          <w:b/>
          <w:sz w:val="24"/>
          <w:szCs w:val="24"/>
          <w:lang w:eastAsia="ko-KR"/>
        </w:rPr>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Pr>
          <w:rFonts w:ascii="Arial" w:eastAsiaTheme="minorEastAsia" w:hAnsi="Arial" w:cs="Arial" w:hint="eastAsia"/>
          <w:b/>
          <w:sz w:val="24"/>
          <w:szCs w:val="24"/>
          <w:lang w:eastAsia="zh-CN"/>
        </w:rPr>
        <w:t xml:space="preserve">   </w:t>
      </w:r>
      <w:r>
        <w:rPr>
          <w:rFonts w:ascii="Arial" w:eastAsiaTheme="minorEastAsia" w:hAnsi="Arial" w:cs="Arial" w:hint="eastAsia"/>
          <w:b/>
          <w:sz w:val="24"/>
          <w:szCs w:val="24"/>
          <w:lang w:val="en-US" w:eastAsia="zh-CN"/>
        </w:rPr>
        <w:t xml:space="preserve">  </w:t>
      </w:r>
      <w:r>
        <w:rPr>
          <w:rFonts w:ascii="Arial" w:eastAsia="Malgun Gothic" w:hAnsi="Arial" w:cs="Arial" w:hint="eastAsia"/>
          <w:b/>
          <w:sz w:val="24"/>
          <w:szCs w:val="24"/>
          <w:lang w:eastAsia="ko-KR"/>
        </w:rPr>
        <w:t xml:space="preserve"> </w:t>
      </w:r>
      <w:r w:rsidR="00352F9B">
        <w:rPr>
          <w:rFonts w:ascii="Arial" w:eastAsiaTheme="minorEastAsia" w:hAnsi="Arial" w:cs="Arial" w:hint="eastAsia"/>
          <w:b/>
          <w:sz w:val="24"/>
          <w:szCs w:val="24"/>
          <w:lang w:eastAsia="zh-CN"/>
        </w:rPr>
        <w:t xml:space="preserve"> </w:t>
      </w:r>
      <w:r w:rsidR="003022FD">
        <w:rPr>
          <w:rFonts w:ascii="Arial" w:eastAsiaTheme="minorEastAsia" w:hAnsi="Arial" w:cs="Arial" w:hint="eastAsia"/>
          <w:b/>
          <w:sz w:val="24"/>
          <w:szCs w:val="24"/>
          <w:lang w:eastAsia="zh-CN"/>
        </w:rPr>
        <w:t xml:space="preserve">  </w:t>
      </w:r>
      <w:r w:rsidR="003022FD" w:rsidRPr="003022FD">
        <w:rPr>
          <w:rFonts w:ascii="Arial" w:eastAsiaTheme="minorEastAsia" w:hAnsi="Arial" w:cs="Arial"/>
          <w:b/>
          <w:bCs/>
          <w:sz w:val="24"/>
          <w:szCs w:val="24"/>
          <w:lang w:eastAsia="zh-CN"/>
        </w:rPr>
        <w:t>R2-2601006</w:t>
      </w:r>
    </w:p>
    <w:p w14:paraId="70B0DFCD" w14:textId="05D52C3B" w:rsidR="00ED2CE4" w:rsidRDefault="00ED2CE4" w:rsidP="00ED2CE4">
      <w:pPr>
        <w:widowControl w:val="0"/>
        <w:tabs>
          <w:tab w:val="left" w:pos="1701"/>
          <w:tab w:val="right" w:pos="9923"/>
        </w:tabs>
        <w:spacing w:before="120" w:after="0"/>
        <w:jc w:val="both"/>
        <w:rPr>
          <w:rFonts w:ascii="Arial" w:hAnsi="Arial" w:cs="Arial"/>
          <w:b/>
          <w:kern w:val="2"/>
          <w:sz w:val="22"/>
          <w:szCs w:val="22"/>
          <w:lang w:val="en-US" w:eastAsia="zh-CN"/>
        </w:rPr>
      </w:pPr>
      <w:bookmarkStart w:id="3" w:name="_Hlk220068456"/>
      <w:r>
        <w:rPr>
          <w:rFonts w:ascii="Arial" w:hAnsi="Arial" w:cs="Arial"/>
          <w:b/>
          <w:kern w:val="2"/>
          <w:sz w:val="22"/>
          <w:szCs w:val="22"/>
          <w:lang w:val="en-US" w:eastAsia="zh-CN"/>
        </w:rPr>
        <w:t>Gothenburg, Sweden, Feb</w:t>
      </w:r>
      <w:r>
        <w:rPr>
          <w:rFonts w:ascii="Arial" w:hAnsi="Arial" w:cs="Arial" w:hint="eastAsia"/>
          <w:b/>
          <w:kern w:val="2"/>
          <w:sz w:val="22"/>
          <w:szCs w:val="22"/>
          <w:lang w:val="en-US" w:eastAsia="zh-CN"/>
        </w:rPr>
        <w:t>.</w:t>
      </w:r>
      <w:r>
        <w:rPr>
          <w:rFonts w:ascii="Arial" w:hAnsi="Arial" w:cs="Arial"/>
          <w:b/>
          <w:kern w:val="2"/>
          <w:sz w:val="22"/>
          <w:szCs w:val="22"/>
          <w:lang w:val="en-US" w:eastAsia="zh-CN"/>
        </w:rPr>
        <w:t>09</w:t>
      </w:r>
      <w:r>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xml:space="preserve">– </w:t>
      </w:r>
      <w:r w:rsidR="00E64D16">
        <w:rPr>
          <w:rFonts w:ascii="Arial" w:hAnsi="Arial" w:cs="Arial"/>
          <w:b/>
          <w:kern w:val="2"/>
          <w:sz w:val="22"/>
          <w:szCs w:val="22"/>
          <w:lang w:val="en-US" w:eastAsia="zh-CN"/>
        </w:rPr>
        <w:t>13</w:t>
      </w:r>
      <w:r w:rsidR="00E64D16" w:rsidRPr="00006F85">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2026</w:t>
      </w:r>
    </w:p>
    <w:bookmarkEnd w:id="3"/>
    <w:p w14:paraId="713DED78" w14:textId="77777777" w:rsidR="00BD507F" w:rsidRDefault="00BD507F">
      <w:pPr>
        <w:widowControl w:val="0"/>
        <w:tabs>
          <w:tab w:val="right" w:pos="9639"/>
        </w:tabs>
        <w:spacing w:after="0" w:line="360" w:lineRule="auto"/>
        <w:rPr>
          <w:rFonts w:ascii="Arial" w:eastAsiaTheme="minorEastAsia" w:hAnsi="Arial" w:cs="Arial"/>
          <w:b/>
          <w:bCs/>
          <w:sz w:val="24"/>
          <w:szCs w:val="24"/>
          <w:lang w:eastAsia="zh-CN"/>
        </w:rPr>
      </w:pPr>
    </w:p>
    <w:p w14:paraId="41C26E9F" w14:textId="77777777" w:rsidR="00BD507F" w:rsidRDefault="002F011B">
      <w:pPr>
        <w:widowControl w:val="0"/>
        <w:tabs>
          <w:tab w:val="left" w:pos="1701"/>
          <w:tab w:val="right" w:pos="9923"/>
        </w:tabs>
        <w:spacing w:before="120" w:after="0"/>
        <w:rPr>
          <w:rFonts w:ascii="Calibri" w:hAnsi="Calibri" w:cs="Arial"/>
          <w:b/>
          <w:sz w:val="24"/>
          <w:szCs w:val="24"/>
          <w:lang w:val="en-US" w:eastAsia="zh-CN"/>
        </w:rPr>
      </w:pPr>
      <w:bookmarkStart w:id="4" w:name="_Hlk209730513"/>
      <w:bookmarkEnd w:id="0"/>
      <w:r>
        <w:rPr>
          <w:rFonts w:ascii="Arial" w:hAnsi="Arial" w:cs="Arial"/>
          <w:b/>
          <w:sz w:val="24"/>
          <w:szCs w:val="24"/>
          <w:lang w:val="de-DE" w:eastAsia="zh-CN"/>
        </w:rPr>
        <w:t>Agenda item:</w:t>
      </w:r>
      <w:r>
        <w:rPr>
          <w:rFonts w:ascii="Arial" w:hAnsi="Arial" w:cs="Arial"/>
          <w:b/>
          <w:sz w:val="24"/>
          <w:szCs w:val="24"/>
          <w:lang w:val="de-DE" w:eastAsia="zh-CN"/>
        </w:rPr>
        <w:tab/>
      </w:r>
      <w:r>
        <w:rPr>
          <w:rFonts w:ascii="Arial" w:hAnsi="Arial" w:cs="Arial" w:hint="eastAsia"/>
          <w:b/>
          <w:sz w:val="24"/>
          <w:szCs w:val="24"/>
          <w:lang w:val="de-DE" w:eastAsia="zh-CN"/>
        </w:rPr>
        <w:t>10</w:t>
      </w:r>
      <w:r>
        <w:rPr>
          <w:rFonts w:ascii="Arial" w:hAnsi="Arial" w:cs="Arial"/>
          <w:b/>
          <w:sz w:val="24"/>
          <w:szCs w:val="24"/>
          <w:lang w:val="de-DE" w:eastAsia="zh-CN"/>
        </w:rPr>
        <w:t>.</w:t>
      </w:r>
      <w:r>
        <w:rPr>
          <w:rFonts w:ascii="Arial" w:hAnsi="Arial" w:cs="Arial" w:hint="eastAsia"/>
          <w:b/>
          <w:sz w:val="24"/>
          <w:szCs w:val="24"/>
          <w:lang w:val="de-DE" w:eastAsia="zh-CN"/>
        </w:rPr>
        <w:t>3</w:t>
      </w:r>
      <w:r>
        <w:rPr>
          <w:rFonts w:ascii="Arial" w:hAnsi="Arial" w:cs="Arial"/>
          <w:b/>
          <w:sz w:val="24"/>
          <w:szCs w:val="24"/>
          <w:lang w:val="de-DE" w:eastAsia="zh-CN"/>
        </w:rPr>
        <w:t>.</w:t>
      </w:r>
      <w:r>
        <w:rPr>
          <w:rFonts w:ascii="Arial" w:hAnsi="Arial" w:cs="Arial" w:hint="eastAsia"/>
          <w:b/>
          <w:sz w:val="24"/>
          <w:szCs w:val="24"/>
          <w:lang w:val="en-US" w:eastAsia="zh-CN"/>
        </w:rPr>
        <w:t>1.2</w:t>
      </w:r>
    </w:p>
    <w:p w14:paraId="5B1A9031" w14:textId="77777777" w:rsidR="00BD507F" w:rsidRDefault="002F011B">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Source:</w:t>
      </w:r>
      <w:r>
        <w:rPr>
          <w:rFonts w:ascii="Arial" w:hAnsi="Arial" w:cs="Arial"/>
          <w:b/>
          <w:sz w:val="24"/>
          <w:szCs w:val="24"/>
          <w:lang w:val="de-DE" w:eastAsia="zh-CN"/>
        </w:rPr>
        <w:tab/>
      </w:r>
      <w:r>
        <w:rPr>
          <w:rFonts w:ascii="Arial" w:hAnsi="Arial" w:cs="Arial" w:hint="eastAsia"/>
          <w:b/>
          <w:sz w:val="24"/>
          <w:szCs w:val="24"/>
          <w:lang w:val="de-DE" w:eastAsia="zh-CN"/>
        </w:rPr>
        <w:t>TCL</w:t>
      </w:r>
    </w:p>
    <w:p w14:paraId="31D7552F" w14:textId="77777777" w:rsidR="005D7644" w:rsidRDefault="002F011B">
      <w:pPr>
        <w:widowControl w:val="0"/>
        <w:tabs>
          <w:tab w:val="left" w:pos="1701"/>
          <w:tab w:val="right" w:pos="9923"/>
        </w:tabs>
        <w:spacing w:before="120" w:after="0"/>
        <w:rPr>
          <w:rFonts w:ascii="Arial" w:hAnsi="Arial" w:cs="Arial"/>
          <w:b/>
          <w:sz w:val="24"/>
          <w:szCs w:val="24"/>
          <w:lang w:val="de-DE" w:eastAsia="zh-CN"/>
        </w:rPr>
      </w:pPr>
      <w:r>
        <w:rPr>
          <w:rFonts w:ascii="Arial" w:hAnsi="Arial" w:cs="Arial"/>
          <w:b/>
          <w:sz w:val="24"/>
          <w:szCs w:val="24"/>
          <w:lang w:val="de-DE" w:eastAsia="zh-CN"/>
        </w:rPr>
        <w:t>Title:</w:t>
      </w:r>
      <w:r>
        <w:rPr>
          <w:rFonts w:ascii="Arial" w:hAnsi="Arial" w:cs="Arial"/>
          <w:b/>
          <w:sz w:val="24"/>
          <w:szCs w:val="24"/>
          <w:lang w:val="de-DE" w:eastAsia="zh-CN"/>
        </w:rPr>
        <w:tab/>
      </w:r>
      <w:bookmarkStart w:id="5" w:name="OLE_LINK1"/>
      <w:r w:rsidR="005D7644">
        <w:rPr>
          <w:rFonts w:ascii="Arial" w:hAnsi="Arial" w:cs="Arial"/>
          <w:b/>
          <w:sz w:val="24"/>
          <w:szCs w:val="24"/>
          <w:lang w:val="de-DE" w:eastAsia="zh-CN"/>
        </w:rPr>
        <w:t>Considerations</w:t>
      </w:r>
      <w:r w:rsidR="005D7644">
        <w:rPr>
          <w:rFonts w:ascii="Arial" w:hAnsi="Arial" w:cs="Arial" w:hint="eastAsia"/>
          <w:b/>
          <w:sz w:val="24"/>
          <w:szCs w:val="24"/>
          <w:lang w:val="de-DE" w:eastAsia="zh-CN"/>
        </w:rPr>
        <w:t xml:space="preserve"> o</w:t>
      </w:r>
      <w:r w:rsidR="005D7644">
        <w:rPr>
          <w:rFonts w:ascii="Arial" w:hAnsi="Arial" w:cs="Arial"/>
          <w:b/>
          <w:sz w:val="24"/>
          <w:szCs w:val="24"/>
          <w:lang w:val="de-DE" w:eastAsia="zh-CN"/>
        </w:rPr>
        <w:t xml:space="preserve">n </w:t>
      </w:r>
      <w:r w:rsidR="005D7644">
        <w:rPr>
          <w:rFonts w:ascii="Arial" w:hAnsi="Arial" w:cs="Arial" w:hint="eastAsia"/>
          <w:b/>
          <w:sz w:val="24"/>
          <w:szCs w:val="24"/>
          <w:lang w:val="en-US" w:eastAsia="zh-CN"/>
        </w:rPr>
        <w:t xml:space="preserve">6G </w:t>
      </w:r>
      <w:r w:rsidR="005D7644">
        <w:rPr>
          <w:rFonts w:ascii="Arial" w:hAnsi="Arial" w:cs="Arial"/>
          <w:b/>
          <w:sz w:val="24"/>
          <w:szCs w:val="24"/>
          <w:lang w:val="de-DE" w:eastAsia="zh-CN"/>
        </w:rPr>
        <w:t>QoS</w:t>
      </w:r>
      <w:r w:rsidR="005D7644">
        <w:rPr>
          <w:rFonts w:ascii="Arial" w:hAnsi="Arial" w:cs="Arial" w:hint="eastAsia"/>
          <w:b/>
          <w:sz w:val="24"/>
          <w:szCs w:val="24"/>
          <w:lang w:val="en-US" w:eastAsia="zh-CN"/>
        </w:rPr>
        <w:t xml:space="preserve"> Framework</w:t>
      </w:r>
      <w:bookmarkEnd w:id="5"/>
      <w:r w:rsidR="005D7644">
        <w:rPr>
          <w:rFonts w:ascii="Arial" w:hAnsi="Arial" w:cs="Arial"/>
          <w:b/>
          <w:sz w:val="24"/>
          <w:szCs w:val="24"/>
          <w:lang w:val="de-DE" w:eastAsia="zh-CN"/>
        </w:rPr>
        <w:t xml:space="preserve"> </w:t>
      </w:r>
    </w:p>
    <w:p w14:paraId="0930911C" w14:textId="51AB4087" w:rsidR="00BD507F" w:rsidRDefault="002F011B">
      <w:pPr>
        <w:widowControl w:val="0"/>
        <w:tabs>
          <w:tab w:val="left" w:pos="1701"/>
          <w:tab w:val="right" w:pos="9923"/>
        </w:tabs>
        <w:spacing w:before="120" w:after="0"/>
        <w:rPr>
          <w:rFonts w:ascii="Arial" w:hAnsi="Arial" w:cs="Arial"/>
          <w:b/>
          <w:sz w:val="24"/>
          <w:szCs w:val="24"/>
          <w:lang w:val="de-DE" w:eastAsia="zh-CN"/>
        </w:rPr>
      </w:pPr>
      <w:r>
        <w:rPr>
          <w:rFonts w:ascii="Arial" w:hAnsi="Arial" w:cs="Arial"/>
          <w:b/>
          <w:sz w:val="24"/>
          <w:szCs w:val="24"/>
          <w:lang w:val="de-DE" w:eastAsia="zh-CN"/>
        </w:rPr>
        <w:t>Document for:</w:t>
      </w:r>
      <w:r>
        <w:rPr>
          <w:rFonts w:ascii="Arial" w:hAnsi="Arial" w:cs="Arial"/>
          <w:b/>
          <w:sz w:val="24"/>
          <w:szCs w:val="24"/>
          <w:lang w:val="de-DE" w:eastAsia="zh-CN"/>
        </w:rPr>
        <w:tab/>
        <w:t>Discussion</w:t>
      </w:r>
    </w:p>
    <w:p w14:paraId="1E0D3108" w14:textId="77777777" w:rsidR="00ED2CE4" w:rsidRDefault="00ED2CE4">
      <w:pPr>
        <w:widowControl w:val="0"/>
        <w:tabs>
          <w:tab w:val="left" w:pos="1701"/>
          <w:tab w:val="right" w:pos="9923"/>
        </w:tabs>
        <w:spacing w:before="120" w:after="0"/>
        <w:rPr>
          <w:rFonts w:ascii="Calibri" w:hAnsi="Calibri" w:cs="Arial"/>
          <w:b/>
          <w:sz w:val="24"/>
          <w:szCs w:val="24"/>
          <w:lang w:val="de-DE" w:eastAsia="zh-CN"/>
        </w:rPr>
      </w:pPr>
    </w:p>
    <w:bookmarkEnd w:id="1"/>
    <w:bookmarkEnd w:id="4"/>
    <w:p w14:paraId="06C487B4" w14:textId="77777777" w:rsidR="00BD507F" w:rsidRDefault="002F011B">
      <w:pPr>
        <w:pStyle w:val="1"/>
        <w:ind w:left="0" w:firstLine="0"/>
      </w:pPr>
      <w:r>
        <w:t>1</w:t>
      </w:r>
      <w:r>
        <w:tab/>
        <w:t>Introduction</w:t>
      </w:r>
      <w:bookmarkEnd w:id="2"/>
    </w:p>
    <w:p w14:paraId="56D7C0C9" w14:textId="441FDCF6" w:rsidR="00BD507F" w:rsidRPr="005D7644" w:rsidRDefault="005D7644" w:rsidP="009D5E20">
      <w:pPr>
        <w:rPr>
          <w:lang w:val="en-US"/>
        </w:rPr>
      </w:pPr>
      <w:bookmarkStart w:id="6" w:name="_Hlk209729403"/>
      <w:bookmarkStart w:id="7" w:name="_Hlk209730593"/>
      <w:r>
        <w:t xml:space="preserve">At the </w:t>
      </w:r>
      <w:r>
        <w:rPr>
          <w:rFonts w:hint="eastAsia"/>
          <w:lang w:val="en-US"/>
        </w:rPr>
        <w:t xml:space="preserve">last </w:t>
      </w:r>
      <w:r>
        <w:t>RAN</w:t>
      </w:r>
      <w:r>
        <w:rPr>
          <w:rFonts w:hint="eastAsia"/>
          <w:lang w:val="en-US"/>
        </w:rPr>
        <w:t>2</w:t>
      </w:r>
      <w:r>
        <w:t xml:space="preserve"> #1</w:t>
      </w:r>
      <w:r>
        <w:rPr>
          <w:rFonts w:hint="eastAsia"/>
          <w:lang w:val="en-US"/>
        </w:rPr>
        <w:t>3</w:t>
      </w:r>
      <w:r>
        <w:rPr>
          <w:rFonts w:hint="eastAsia"/>
          <w:lang w:val="en-US" w:eastAsia="zh-CN"/>
        </w:rPr>
        <w:t xml:space="preserve">2 </w:t>
      </w:r>
      <w:r>
        <w:t>meeting,</w:t>
      </w:r>
      <w:r>
        <w:rPr>
          <w:rFonts w:hint="eastAsia"/>
          <w:lang w:val="en-US"/>
        </w:rPr>
        <w:t xml:space="preserve"> the following agreements </w:t>
      </w:r>
      <w:r>
        <w:rPr>
          <w:lang w:val="en-US"/>
        </w:rPr>
        <w:t>were achiev</w:t>
      </w:r>
      <w:r w:rsidRPr="005D7644">
        <w:rPr>
          <w:lang w:val="en-US"/>
        </w:rPr>
        <w:t xml:space="preserve">ed </w:t>
      </w:r>
      <w:r w:rsidRPr="005D7644">
        <w:rPr>
          <w:rFonts w:hint="eastAsia"/>
          <w:lang w:val="en-US"/>
        </w:rPr>
        <w:t>on</w:t>
      </w:r>
      <w:r w:rsidRPr="005D7644">
        <w:rPr>
          <w:rFonts w:hint="eastAsia"/>
          <w:lang w:val="en-US" w:eastAsia="zh-CN"/>
        </w:rPr>
        <w:t xml:space="preserve"> </w:t>
      </w:r>
      <w:r w:rsidRPr="005D7644">
        <w:rPr>
          <w:lang w:val="en-US"/>
        </w:rPr>
        <w:t>service awareness</w:t>
      </w:r>
      <w:r w:rsidRPr="005D7644">
        <w:rPr>
          <w:rFonts w:hint="eastAsia"/>
          <w:lang w:val="en-US" w:eastAsia="zh-CN"/>
        </w:rPr>
        <w:t xml:space="preserve"> in the</w:t>
      </w:r>
      <w:r w:rsidRPr="005D7644">
        <w:rPr>
          <w:rFonts w:hint="eastAsia"/>
          <w:lang w:val="en-US"/>
        </w:rPr>
        <w:t xml:space="preserve"> UP</w:t>
      </w:r>
      <w:r w:rsidRPr="005D7644">
        <w:rPr>
          <w:rFonts w:hint="eastAsia"/>
          <w:lang w:val="en-US" w:eastAsia="zh-CN"/>
        </w:rPr>
        <w:t xml:space="preserve"> discussion [1]</w:t>
      </w:r>
      <w:r w:rsidR="002F011B" w:rsidRPr="005D7644">
        <w:t xml:space="preserve">. </w:t>
      </w:r>
      <w:bookmarkEnd w:id="6"/>
    </w:p>
    <w:tbl>
      <w:tblPr>
        <w:tblStyle w:val="aff3"/>
        <w:tblW w:w="9628" w:type="dxa"/>
        <w:tblLook w:val="04A0" w:firstRow="1" w:lastRow="0" w:firstColumn="1" w:lastColumn="0" w:noHBand="0" w:noVBand="1"/>
      </w:tblPr>
      <w:tblGrid>
        <w:gridCol w:w="9628"/>
      </w:tblGrid>
      <w:tr w:rsidR="00ED2CE4" w14:paraId="38690FF9" w14:textId="77777777" w:rsidTr="00ED2CE4">
        <w:tc>
          <w:tcPr>
            <w:tcW w:w="9628" w:type="dxa"/>
          </w:tcPr>
          <w:p w14:paraId="3EC20B0E" w14:textId="77777777" w:rsidR="00ED2CE4" w:rsidRPr="00F54024" w:rsidRDefault="00ED2CE4" w:rsidP="005D7644">
            <w:pPr>
              <w:rPr>
                <w:rFonts w:ascii="Times New Roman" w:hAnsi="Times New Roman"/>
                <w:sz w:val="21"/>
                <w:szCs w:val="21"/>
                <w:highlight w:val="green"/>
              </w:rPr>
            </w:pPr>
            <w:r w:rsidRPr="00F54024">
              <w:rPr>
                <w:rFonts w:ascii="Times New Roman" w:hAnsi="Times New Roman"/>
                <w:sz w:val="21"/>
                <w:szCs w:val="21"/>
                <w:highlight w:val="green"/>
                <w:lang w:bidi="ar"/>
              </w:rPr>
              <w:t>Agreement</w:t>
            </w:r>
          </w:p>
          <w:p w14:paraId="50E92D68" w14:textId="3FEA9FD5" w:rsidR="005D7644" w:rsidRPr="005D7644" w:rsidRDefault="005D7644" w:rsidP="005D7644">
            <w:pPr>
              <w:pStyle w:val="affc"/>
              <w:numPr>
                <w:ilvl w:val="0"/>
                <w:numId w:val="44"/>
              </w:numPr>
              <w:rPr>
                <w:rFonts w:ascii="Times New Roman" w:hAnsi="Times New Roman"/>
                <w:sz w:val="20"/>
                <w:szCs w:val="20"/>
                <w:lang w:val="en-US"/>
              </w:rPr>
            </w:pPr>
            <w:r w:rsidRPr="005D7644">
              <w:rPr>
                <w:rFonts w:ascii="Times New Roman" w:hAnsi="Times New Roman"/>
                <w:sz w:val="20"/>
                <w:szCs w:val="20"/>
                <w:lang w:val="en-US"/>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3F97E478" w14:textId="77777777" w:rsidR="005D7644" w:rsidRPr="005D7644" w:rsidRDefault="005D7644" w:rsidP="005D7644">
            <w:pPr>
              <w:pStyle w:val="affc"/>
              <w:ind w:left="360"/>
              <w:rPr>
                <w:rFonts w:ascii="Times New Roman" w:hAnsi="Times New Roman"/>
                <w:sz w:val="20"/>
                <w:szCs w:val="20"/>
                <w:lang w:val="en-US"/>
              </w:rPr>
            </w:pPr>
          </w:p>
          <w:p w14:paraId="3B0C8223" w14:textId="79C699A4" w:rsidR="00ED2CE4" w:rsidRPr="005D7644" w:rsidRDefault="005D7644" w:rsidP="005D7644">
            <w:pPr>
              <w:pStyle w:val="affc"/>
              <w:numPr>
                <w:ilvl w:val="0"/>
                <w:numId w:val="44"/>
              </w:numPr>
              <w:rPr>
                <w:rFonts w:eastAsiaTheme="minorEastAsia"/>
                <w:lang w:val="en-US" w:eastAsia="zh-CN"/>
              </w:rPr>
            </w:pPr>
            <w:r w:rsidRPr="005D7644">
              <w:rPr>
                <w:rFonts w:ascii="Times New Roman" w:hAnsi="Times New Roman"/>
                <w:sz w:val="20"/>
                <w:szCs w:val="20"/>
                <w:lang w:val="en-US"/>
              </w:rPr>
              <w:t>RAN2 to discuss how the characteristics and information of services can influence L2 protocols for both UL/DL</w:t>
            </w:r>
            <w:r w:rsidRPr="005D7644">
              <w:rPr>
                <w:rFonts w:ascii="Times New Roman" w:hAnsi="Times New Roman"/>
                <w:sz w:val="20"/>
                <w:szCs w:val="20"/>
                <w:lang w:val="en-US" w:eastAsia="ja-JP"/>
              </w:rPr>
              <w:t>.</w:t>
            </w:r>
          </w:p>
        </w:tc>
      </w:tr>
    </w:tbl>
    <w:p w14:paraId="07822581" w14:textId="64C3570E" w:rsidR="009D5E20" w:rsidRPr="005D7644" w:rsidRDefault="005D7644" w:rsidP="005D7644">
      <w:pPr>
        <w:pStyle w:val="a6"/>
        <w:spacing w:before="120"/>
        <w:rPr>
          <w:lang w:val="en-US"/>
        </w:rPr>
      </w:pPr>
      <w:bookmarkStart w:id="8" w:name="_Ref178064866"/>
      <w:bookmarkEnd w:id="7"/>
      <w:r>
        <w:t>In this contribution, we</w:t>
      </w:r>
      <w:r>
        <w:rPr>
          <w:rFonts w:hint="eastAsia"/>
        </w:rPr>
        <w:t xml:space="preserve"> will show our views on </w:t>
      </w:r>
      <w:r>
        <w:rPr>
          <w:rFonts w:hint="eastAsia"/>
          <w:lang w:val="en-US"/>
        </w:rPr>
        <w:t>6G QoS framework.</w:t>
      </w:r>
    </w:p>
    <w:p w14:paraId="128B3F85" w14:textId="450A27B4" w:rsidR="00BD507F" w:rsidRDefault="002F011B">
      <w:pPr>
        <w:pStyle w:val="1"/>
        <w:rPr>
          <w:lang w:val="en-US"/>
        </w:rPr>
      </w:pPr>
      <w:r>
        <w:rPr>
          <w:rFonts w:hint="eastAsia"/>
          <w:lang w:val="en-US" w:eastAsia="zh-CN"/>
        </w:rPr>
        <w:t>2</w:t>
      </w:r>
      <w:r>
        <w:rPr>
          <w:lang w:val="en-US"/>
        </w:rPr>
        <w:t>. Discussion</w:t>
      </w:r>
    </w:p>
    <w:p w14:paraId="7ECB18D3" w14:textId="77777777" w:rsidR="005D7644" w:rsidRDefault="005D7644" w:rsidP="005D7644">
      <w:pPr>
        <w:rPr>
          <w:lang w:val="en-US" w:eastAsia="zh-CN"/>
        </w:rPr>
      </w:pPr>
      <w:r>
        <w:t>TS 23.501</w:t>
      </w:r>
      <w:r>
        <w:rPr>
          <w:lang w:val="en-US" w:eastAsia="zh-CN"/>
        </w:rPr>
        <w:t xml:space="preserve"> [2] </w:t>
      </w:r>
      <w:r>
        <w:t>defines</w:t>
      </w:r>
      <w:r>
        <w:rPr>
          <w:lang w:val="en-US" w:eastAsia="zh-CN"/>
        </w:rPr>
        <w:t xml:space="preserve"> a</w:t>
      </w:r>
      <w:r>
        <w:t xml:space="preserve"> new QoS model</w:t>
      </w:r>
      <w:r>
        <w:rPr>
          <w:lang w:val="en-US" w:eastAsia="zh-CN"/>
        </w:rPr>
        <w:t xml:space="preserve"> i</w:t>
      </w:r>
      <w:r>
        <w:t>n</w:t>
      </w:r>
      <w:r>
        <w:rPr>
          <w:lang w:val="en-US" w:eastAsia="zh-CN"/>
        </w:rPr>
        <w:t xml:space="preserve"> </w:t>
      </w:r>
      <w:r>
        <w:t>5G NR</w:t>
      </w:r>
      <w:r>
        <w:rPr>
          <w:rFonts w:hint="eastAsia"/>
          <w:lang w:val="en-US" w:eastAsia="zh-CN"/>
        </w:rPr>
        <w:t>, and t</w:t>
      </w:r>
      <w:r>
        <w:t>he QoS architecture</w:t>
      </w:r>
      <w:r>
        <w:rPr>
          <w:rFonts w:hint="eastAsia"/>
          <w:lang w:val="en-US" w:eastAsia="zh-CN"/>
        </w:rPr>
        <w:t xml:space="preserve"> [3]</w:t>
      </w:r>
      <w:r>
        <w:t xml:space="preserve"> is depicted in the</w:t>
      </w:r>
      <w:r>
        <w:rPr>
          <w:rFonts w:hint="eastAsia"/>
          <w:lang w:val="en-US" w:eastAsia="zh-CN"/>
        </w:rPr>
        <w:t xml:space="preserve"> </w:t>
      </w:r>
      <w:r>
        <w:t>following Figure 1</w:t>
      </w:r>
      <w:r>
        <w:rPr>
          <w:rFonts w:hint="eastAsia"/>
          <w:lang w:val="en-US" w:eastAsia="zh-CN"/>
        </w:rPr>
        <w:t xml:space="preserve">, where </w:t>
      </w:r>
      <w:r>
        <w:t>NG-RAN and 5GC ensure quality of service (e.g. reliability and target delay) by mapping packets to appropriate QoS Flows and DRBs</w:t>
      </w:r>
      <w:r>
        <w:rPr>
          <w:rFonts w:hint="eastAsia"/>
          <w:lang w:val="en-US" w:eastAsia="zh-CN"/>
        </w:rPr>
        <w:t>.</w:t>
      </w:r>
    </w:p>
    <w:p w14:paraId="508453A2" w14:textId="77777777" w:rsidR="005D7644" w:rsidRDefault="005D7644" w:rsidP="005D7644">
      <w:pPr>
        <w:pStyle w:val="TH"/>
        <w:spacing w:before="120"/>
      </w:pPr>
      <w:r>
        <w:object w:dxaOrig="5910" w:dyaOrig="4455" w14:anchorId="259FC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223.2pt" o:ole="">
            <v:imagedata r:id="rId11" o:title=""/>
          </v:shape>
          <o:OLEObject Type="Embed" ProgID="Visio.Drawing.11" ShapeID="_x0000_i1025" DrawAspect="Content" ObjectID="_1831291846" r:id="rId12"/>
        </w:object>
      </w:r>
    </w:p>
    <w:p w14:paraId="7F8946CA" w14:textId="77777777" w:rsidR="005D7644" w:rsidRDefault="005D7644" w:rsidP="005D7644">
      <w:pPr>
        <w:pStyle w:val="TF"/>
        <w:spacing w:before="120"/>
        <w:rPr>
          <w:rFonts w:ascii="Times New Roman" w:hAnsi="Times New Roman"/>
          <w:lang w:val="en-US"/>
        </w:rPr>
      </w:pPr>
      <w:r w:rsidRPr="00B57481">
        <w:rPr>
          <w:lang w:val="en-US"/>
        </w:rPr>
        <w:t>Figure</w:t>
      </w:r>
      <w:r>
        <w:rPr>
          <w:rFonts w:hint="eastAsia"/>
          <w:lang w:val="en-US"/>
        </w:rPr>
        <w:t xml:space="preserve"> </w:t>
      </w:r>
      <w:r w:rsidRPr="00B57481">
        <w:rPr>
          <w:lang w:val="en-US"/>
        </w:rPr>
        <w:t>1: QoS architecture</w:t>
      </w:r>
    </w:p>
    <w:p w14:paraId="506DA486" w14:textId="0266A8A2" w:rsidR="005D7644" w:rsidRDefault="005D7644" w:rsidP="005D7644">
      <w:pPr>
        <w:pStyle w:val="a6"/>
        <w:spacing w:before="120" w:line="360" w:lineRule="auto"/>
        <w:rPr>
          <w:lang w:val="en-US"/>
        </w:rPr>
      </w:pPr>
      <w:r>
        <w:rPr>
          <w:rFonts w:hint="eastAsia"/>
          <w:lang w:val="en-US"/>
        </w:rPr>
        <w:t>At NAS-level,</w:t>
      </w:r>
      <w:r>
        <w:rPr>
          <w:lang w:val="en-US"/>
        </w:rPr>
        <w:t xml:space="preserve"> t</w:t>
      </w:r>
      <w:r>
        <w:t xml:space="preserve">he QoS Flow </w:t>
      </w:r>
      <w:r w:rsidR="00491224">
        <w:rPr>
          <w:rFonts w:hint="eastAsia"/>
        </w:rPr>
        <w:t>is</w:t>
      </w:r>
      <w:r w:rsidR="00491224">
        <w:t xml:space="preserve"> </w:t>
      </w:r>
      <w:r>
        <w:t>the finest granularity of QoS differentiation</w:t>
      </w:r>
      <w:r>
        <w:rPr>
          <w:lang w:val="en-US"/>
        </w:rPr>
        <w:t xml:space="preserve"> </w:t>
      </w:r>
      <w:r>
        <w:t>within a PDU Session</w:t>
      </w:r>
      <w:r>
        <w:rPr>
          <w:lang w:val="en-US"/>
        </w:rPr>
        <w:t xml:space="preserve">. </w:t>
      </w:r>
      <w:r>
        <w:t xml:space="preserve">Each QoS Flow is identified within a PDU Session by a QoS Flow Identifier (QFI), and User Plane traffic with the same QFI in the same </w:t>
      </w:r>
      <w:r>
        <w:lastRenderedPageBreak/>
        <w:t>PDU Session receives the same traffic forwarding treatment. The QFI is carried in the user-plane encapsulation header on N3 (and N9) / NG</w:t>
      </w:r>
      <w:r>
        <w:rPr>
          <w:rFonts w:hint="eastAsia"/>
          <w:lang w:val="en-US"/>
        </w:rPr>
        <w:t>-</w:t>
      </w:r>
      <w:r>
        <w:t>U, and it is unique within a PDU Session</w:t>
      </w:r>
      <w:r>
        <w:rPr>
          <w:rFonts w:hint="eastAsia"/>
          <w:lang w:val="en-US"/>
        </w:rPr>
        <w:t xml:space="preserve">. </w:t>
      </w:r>
      <w:r>
        <w:t>At AS level, the Data Radio Bearer (DRB) defines the packet treatment on the radio interface (Uu). A DRB serves packets with the same packet forwarding treatment; therefore, separate DRBs may be established for QoS Flows that require different packet forwarding treatment</w:t>
      </w:r>
      <w:r>
        <w:rPr>
          <w:lang w:val="en-US"/>
        </w:rPr>
        <w:t xml:space="preserve">. </w:t>
      </w:r>
      <w:r>
        <w:rPr>
          <w:lang w:val="en-US" w:bidi="ar"/>
        </w:rPr>
        <w:t>The NG</w:t>
      </w:r>
      <w:r>
        <w:rPr>
          <w:lang w:val="en-US" w:bidi="ar"/>
        </w:rPr>
        <w:noBreakHyphen/>
        <w:t>RAN performs QoS Flow to DRB mapping based on the QFI and the associated QoS profiles.</w:t>
      </w:r>
    </w:p>
    <w:p w14:paraId="194D8D50" w14:textId="77777777" w:rsidR="005D7644" w:rsidRDefault="005D7644" w:rsidP="005D7644">
      <w:pPr>
        <w:pStyle w:val="a6"/>
        <w:spacing w:before="120" w:line="360" w:lineRule="auto"/>
        <w:rPr>
          <w:lang w:val="en-US"/>
        </w:rPr>
      </w:pPr>
      <w:r>
        <w:t>QoS Flows are controlled by the SMF</w:t>
      </w:r>
      <w:r>
        <w:rPr>
          <w:lang w:val="en-US"/>
        </w:rPr>
        <w:t xml:space="preserve">, which </w:t>
      </w:r>
      <w:r>
        <w:t>is designed in a static manner. In brief, it</w:t>
      </w:r>
      <w:r>
        <w:rPr>
          <w:lang w:val="en-US"/>
        </w:rPr>
        <w:t xml:space="preserve"> is</w:t>
      </w:r>
      <w:r>
        <w:t xml:space="preserve"> established via the PDU Session Establishment procedure or the PDU Session Modification procedure</w:t>
      </w:r>
      <w:r>
        <w:rPr>
          <w:rFonts w:hint="eastAsia"/>
          <w:lang w:val="en-US"/>
        </w:rPr>
        <w:t xml:space="preserve"> [4]</w:t>
      </w:r>
      <w:r>
        <w:t>, and the corresponding signaling procedures are mainly performed at the NG-level and NAS-level. This means that the QoS attributes are provisioned and controlled by the Core Network (CN) and provided to the gNB/UE via N2/NAS signaling. The gNB executes QoS enforcement based on pre-configured mappings and scheduling rules, without dynamic adaptation capability. The main QoS attributes, such as 5QI, Packet Delay Budget (PDB), Packet Error Rate (PER), and Allocation and Retention Priority (ARP), remain unchanged during the lifetime of a PDU session.</w:t>
      </w:r>
    </w:p>
    <w:p w14:paraId="4F32E75D" w14:textId="15C46D24" w:rsidR="005D7644" w:rsidRDefault="005D7644" w:rsidP="005D7644">
      <w:pPr>
        <w:pStyle w:val="Observation"/>
        <w:numPr>
          <w:ilvl w:val="0"/>
          <w:numId w:val="16"/>
        </w:numPr>
        <w:spacing w:before="120"/>
        <w:ind w:left="1304" w:hanging="1304"/>
        <w:rPr>
          <w:lang w:eastAsia="ko-KR"/>
        </w:rPr>
      </w:pPr>
      <w:r>
        <w:rPr>
          <w:rFonts w:hint="eastAsia"/>
          <w:lang w:eastAsia="ko-KR"/>
        </w:rPr>
        <w:t xml:space="preserve">In 5G NR, QoS Flow is the finest granularity of QoS differentiation </w:t>
      </w:r>
      <w:r w:rsidR="000907B4">
        <w:rPr>
          <w:lang w:eastAsia="ko-KR"/>
        </w:rPr>
        <w:t xml:space="preserve">within </w:t>
      </w:r>
      <w:r>
        <w:rPr>
          <w:rFonts w:hint="eastAsia"/>
          <w:lang w:eastAsia="ko-KR"/>
        </w:rPr>
        <w:t>a PDU session</w:t>
      </w:r>
      <w:r>
        <w:rPr>
          <w:rFonts w:hint="eastAsia"/>
          <w:lang w:val="en-US" w:eastAsia="zh-CN"/>
        </w:rPr>
        <w:t xml:space="preserve">, </w:t>
      </w:r>
      <w:r w:rsidR="000907B4">
        <w:rPr>
          <w:lang w:val="en-US" w:eastAsia="zh-CN"/>
        </w:rPr>
        <w:t xml:space="preserve">and </w:t>
      </w:r>
      <w:r>
        <w:rPr>
          <w:rFonts w:hint="eastAsia"/>
          <w:lang w:val="en-US" w:eastAsia="zh-CN"/>
        </w:rPr>
        <w:t xml:space="preserve">all the packets </w:t>
      </w:r>
      <w:r>
        <w:rPr>
          <w:rFonts w:hint="eastAsia"/>
          <w:lang w:eastAsia="ko-KR"/>
        </w:rPr>
        <w:t xml:space="preserve">with </w:t>
      </w:r>
      <w:r>
        <w:rPr>
          <w:rFonts w:hint="eastAsia"/>
          <w:lang w:val="en-US" w:eastAsia="zh-CN"/>
        </w:rPr>
        <w:t xml:space="preserve">the same QoS Flow </w:t>
      </w:r>
      <w:r w:rsidR="00042416">
        <w:rPr>
          <w:rFonts w:hint="eastAsia"/>
          <w:lang w:val="en-US" w:eastAsia="zh-CN"/>
        </w:rPr>
        <w:t xml:space="preserve">have </w:t>
      </w:r>
      <w:r>
        <w:rPr>
          <w:rFonts w:hint="eastAsia"/>
          <w:lang w:val="en-US" w:eastAsia="zh-CN"/>
        </w:rPr>
        <w:t xml:space="preserve">the same </w:t>
      </w:r>
      <w:r>
        <w:rPr>
          <w:rFonts w:hint="eastAsia"/>
          <w:lang w:eastAsia="ko-KR"/>
        </w:rPr>
        <w:t>QoS handling</w:t>
      </w:r>
      <w:r>
        <w:rPr>
          <w:rFonts w:hint="eastAsia"/>
          <w:lang w:val="en-US" w:eastAsia="zh-CN"/>
        </w:rPr>
        <w:t xml:space="preserve">. </w:t>
      </w:r>
    </w:p>
    <w:p w14:paraId="6EE2C88D" w14:textId="77777777" w:rsidR="005D7644" w:rsidRDefault="005D7644" w:rsidP="005D7644">
      <w:pPr>
        <w:pStyle w:val="Observation"/>
        <w:numPr>
          <w:ilvl w:val="0"/>
          <w:numId w:val="16"/>
        </w:numPr>
        <w:spacing w:before="120"/>
        <w:ind w:left="1304" w:hanging="1304"/>
        <w:rPr>
          <w:lang w:eastAsia="ko-KR"/>
        </w:rPr>
      </w:pPr>
      <w:r>
        <w:rPr>
          <w:rFonts w:hint="eastAsia"/>
          <w:lang w:eastAsia="ko-KR"/>
        </w:rPr>
        <w:t>In 5G NR, one or more QoS Flows are mapped to an appropriate DRB via SDAP. A single DRB ensures the same forwarding treatment at the radio level for all packets associated with these QoS Flows. </w:t>
      </w:r>
    </w:p>
    <w:p w14:paraId="0D34CD66" w14:textId="2BCFEA7B" w:rsidR="005D7644" w:rsidRDefault="005D7644" w:rsidP="005D7644">
      <w:pPr>
        <w:pStyle w:val="Observation"/>
        <w:numPr>
          <w:ilvl w:val="0"/>
          <w:numId w:val="16"/>
        </w:numPr>
        <w:spacing w:before="120"/>
        <w:ind w:left="1304" w:hanging="1304"/>
        <w:rPr>
          <w:lang w:eastAsia="ko-KR"/>
        </w:rPr>
      </w:pPr>
      <w:r>
        <w:rPr>
          <w:rFonts w:hint="eastAsia"/>
          <w:lang w:eastAsia="ko-KR"/>
        </w:rPr>
        <w:t xml:space="preserve">In 5G NR, QoS mechanism is designed in a static manner and highly depends on CN, a QoS Flow is controlled by the SMF and may be preconfigured, or established via the PDU Session Establishment procedure.  </w:t>
      </w:r>
    </w:p>
    <w:p w14:paraId="3DB8856A" w14:textId="626347C0" w:rsidR="005D7644" w:rsidRDefault="005D7644" w:rsidP="005D7644">
      <w:pPr>
        <w:pStyle w:val="a6"/>
        <w:spacing w:before="120" w:line="360" w:lineRule="auto"/>
        <w:rPr>
          <w:lang w:val="en-US"/>
        </w:rPr>
      </w:pPr>
      <w:r>
        <w:t xml:space="preserve">The existing dynamic management mechanism for 5G QoS parameters follows a centralized approach, primarily controlled by the SMF. For instance, when radio resources are insufficient to meet the requirements of a GBR flow, the gNB cannot autonomously adjust the QoS parameters. Instead, the gNB must notify the SMF via the AMF. The SMF then determines the subsequent handling (potentially interacting with the PCF to verify PCC rules) and eventually provides the modified QoS parameters to the gNB. As observed from this procedure, the round-trip signaling interaction across multiple nodes introduces a latency of at least </w:t>
      </w:r>
      <w:r>
        <w:rPr>
          <w:rFonts w:hint="eastAsia"/>
          <w:lang w:val="en-US"/>
        </w:rPr>
        <w:t>20</w:t>
      </w:r>
      <w:r>
        <w:t>0ms. Furthermore, although the Alternative QoS Profile mechanism has been introduced, it remains under strict SMF control because the set of alternative QoS parameters is pre-configured by the SMF, restricting the gNB</w:t>
      </w:r>
      <w:r>
        <w:rPr>
          <w:rFonts w:hint="eastAsia"/>
          <w:lang w:val="en-US"/>
        </w:rPr>
        <w:t xml:space="preserve"> </w:t>
      </w:r>
      <w:r>
        <w:t>to select only from this pre-defined set</w:t>
      </w:r>
      <w:r>
        <w:rPr>
          <w:rFonts w:hint="eastAsia"/>
          <w:lang w:val="en-US"/>
        </w:rPr>
        <w:t>.</w:t>
      </w:r>
    </w:p>
    <w:p w14:paraId="6AE318A9" w14:textId="36E6ABFA" w:rsidR="005D7644" w:rsidRDefault="005D7644" w:rsidP="005D7644">
      <w:pPr>
        <w:pStyle w:val="a6"/>
        <w:spacing w:before="120" w:line="360" w:lineRule="auto"/>
      </w:pPr>
      <w:r>
        <w:rPr>
          <w:rFonts w:hint="eastAsia"/>
          <w:lang w:val="en-US"/>
        </w:rPr>
        <w:t xml:space="preserve">6G </w:t>
      </w:r>
      <w:r>
        <w:t>AI traffic is highly dynamic and time-varying. For example, in GenAI applications</w:t>
      </w:r>
      <w:r>
        <w:rPr>
          <w:rFonts w:hint="eastAsia"/>
          <w:lang w:val="en-US"/>
        </w:rPr>
        <w:t xml:space="preserve"> [5]</w:t>
      </w:r>
      <w:r>
        <w:t>,</w:t>
      </w:r>
      <w:r>
        <w:rPr>
          <w:rFonts w:hint="eastAsia"/>
          <w:lang w:val="en-US"/>
        </w:rPr>
        <w:t xml:space="preserve"> the AI</w:t>
      </w:r>
      <w:r>
        <w:t xml:space="preserve"> traffic characteristics (e.g., burst arrival time and data size) are</w:t>
      </w:r>
      <w:r>
        <w:rPr>
          <w:rFonts w:hint="eastAsia"/>
          <w:lang w:val="en-US"/>
        </w:rPr>
        <w:t xml:space="preserve"> </w:t>
      </w:r>
      <w:r>
        <w:t>stochastic</w:t>
      </w:r>
      <w:r>
        <w:rPr>
          <w:lang w:val="en-US"/>
        </w:rPr>
        <w:t xml:space="preserve"> and</w:t>
      </w:r>
      <w:r>
        <w:t xml:space="preserve"> unpredictable</w:t>
      </w:r>
      <w:r>
        <w:rPr>
          <w:lang w:val="en-US"/>
        </w:rPr>
        <w:t>,</w:t>
      </w:r>
      <w:r>
        <w:t xml:space="preserve"> contingent upon factors such as user </w:t>
      </w:r>
      <w:r w:rsidR="00EA0DD4">
        <w:t>behaviour</w:t>
      </w:r>
      <w:r>
        <w:t xml:space="preserve"> and the inference capabilities of the LLM</w:t>
      </w:r>
      <w:r>
        <w:rPr>
          <w:lang w:val="en-US"/>
        </w:rPr>
        <w:t>.</w:t>
      </w:r>
      <w:r>
        <w:rPr>
          <w:rFonts w:hint="eastAsia"/>
          <w:lang w:val="en-US"/>
        </w:rPr>
        <w:t xml:space="preserve"> Hence, we think that 6G should consider the dynamic QoS mechanisms at RAN-level. For instance, the 6G RAN node or the 6G UE is involved to autonomously or semi-autonomously adjust specific QoS parameters</w:t>
      </w:r>
      <w:r>
        <w:rPr>
          <w:lang w:val="en-US"/>
        </w:rPr>
        <w:t xml:space="preserve">, </w:t>
      </w:r>
      <w:r>
        <w:t>achieving faster QoS adjustment and more dynamic adaptation of radio treatment.</w:t>
      </w:r>
    </w:p>
    <w:p w14:paraId="44BB988F" w14:textId="541344B4" w:rsidR="00042416" w:rsidRPr="00042416" w:rsidRDefault="00042416" w:rsidP="005D154D">
      <w:pPr>
        <w:pStyle w:val="Observation"/>
        <w:numPr>
          <w:ilvl w:val="0"/>
          <w:numId w:val="16"/>
        </w:numPr>
        <w:spacing w:before="120"/>
        <w:ind w:left="1304" w:hanging="1304"/>
        <w:rPr>
          <w:lang w:eastAsia="ko-KR"/>
        </w:rPr>
      </w:pPr>
      <w:r>
        <w:rPr>
          <w:rFonts w:hint="eastAsia"/>
          <w:lang w:val="en-US"/>
        </w:rPr>
        <w:t xml:space="preserve">6G </w:t>
      </w:r>
      <w:r>
        <w:t>AI traffic is highly dynamic and time-varying</w:t>
      </w:r>
      <w:r>
        <w:rPr>
          <w:rFonts w:hint="eastAsia"/>
          <w:lang w:eastAsia="zh-CN"/>
        </w:rPr>
        <w:t xml:space="preserve">, </w:t>
      </w:r>
      <w:r w:rsidRPr="00042416">
        <w:rPr>
          <w:lang w:eastAsia="zh-CN"/>
        </w:rPr>
        <w:t>exhibiting</w:t>
      </w:r>
      <w:r w:rsidR="005D154D">
        <w:rPr>
          <w:rFonts w:eastAsiaTheme="minorEastAsia" w:hint="eastAsia"/>
          <w:lang w:eastAsia="zh-CN"/>
        </w:rPr>
        <w:t xml:space="preserve"> </w:t>
      </w:r>
      <w:r w:rsidR="005D154D" w:rsidRPr="005D154D">
        <w:rPr>
          <w:rFonts w:eastAsiaTheme="minorEastAsia"/>
          <w:lang w:val="en-US" w:eastAsia="zh-CN"/>
        </w:rPr>
        <w:t>characteristics</w:t>
      </w:r>
      <w:r w:rsidR="005D154D">
        <w:rPr>
          <w:rFonts w:hint="eastAsia"/>
          <w:lang w:eastAsia="zh-CN"/>
        </w:rPr>
        <w:t xml:space="preserve"> </w:t>
      </w:r>
      <w:r>
        <w:rPr>
          <w:rFonts w:hint="eastAsia"/>
          <w:lang w:eastAsia="zh-CN"/>
        </w:rPr>
        <w:t>such as</w:t>
      </w:r>
      <w:r w:rsidRPr="00042416">
        <w:t xml:space="preserve"> </w:t>
      </w:r>
      <w:r>
        <w:t>unpredictable</w:t>
      </w:r>
      <w:r w:rsidRPr="00042416">
        <w:rPr>
          <w:lang w:eastAsia="zh-CN"/>
        </w:rPr>
        <w:t xml:space="preserve"> </w:t>
      </w:r>
      <w:r>
        <w:t>data</w:t>
      </w:r>
      <w:r w:rsidRPr="00042416">
        <w:rPr>
          <w:lang w:eastAsia="zh-CN"/>
        </w:rPr>
        <w:t xml:space="preserve"> size, </w:t>
      </w:r>
      <w:r w:rsidRPr="00042416">
        <w:t>sporadic data bursts</w:t>
      </w:r>
      <w:r>
        <w:rPr>
          <w:rFonts w:hint="eastAsia"/>
          <w:lang w:eastAsia="zh-CN"/>
        </w:rPr>
        <w:t>.</w:t>
      </w:r>
      <w:r>
        <w:rPr>
          <w:rFonts w:hint="eastAsia"/>
          <w:lang w:eastAsia="ko-KR"/>
        </w:rPr>
        <w:t xml:space="preserve"> </w:t>
      </w:r>
    </w:p>
    <w:p w14:paraId="2535ED7A" w14:textId="77777777" w:rsidR="005D7644" w:rsidRDefault="005D7644" w:rsidP="005D7644">
      <w:pPr>
        <w:pStyle w:val="Proposal"/>
        <w:spacing w:before="120"/>
        <w:rPr>
          <w:lang w:eastAsia="ko-KR"/>
        </w:rPr>
      </w:pPr>
      <w:r>
        <w:rPr>
          <w:lang w:eastAsia="ko-KR"/>
        </w:rPr>
        <w:t>RAN2 to consider dynamic QoS mechanisms at RAN-level, e.g., where the 6G RAN node or the 6G UE actively performs QoS adjustments.</w:t>
      </w:r>
    </w:p>
    <w:p w14:paraId="68B7BCFD" w14:textId="30308005" w:rsidR="005D7644" w:rsidRDefault="005D7644" w:rsidP="005D7644">
      <w:pPr>
        <w:pStyle w:val="a6"/>
        <w:spacing w:before="120" w:line="360" w:lineRule="auto"/>
        <w:rPr>
          <w:lang w:val="en-US"/>
        </w:rPr>
      </w:pPr>
      <w:r>
        <w:rPr>
          <w:rFonts w:hint="eastAsia"/>
          <w:lang w:val="en-US"/>
        </w:rPr>
        <w:t xml:space="preserve">Moreover, </w:t>
      </w:r>
      <w:r>
        <w:t>Rel-18 introduces the concept of the "PDU Set" for XR services. A PDU Set is comprised of one or more PDUs carrying a single application layer payload, such as a video frame or video slice.</w:t>
      </w:r>
      <w:r>
        <w:rPr>
          <w:rFonts w:hint="eastAsia"/>
          <w:lang w:val="en-US"/>
        </w:rPr>
        <w:t xml:space="preserve"> </w:t>
      </w:r>
      <w:r>
        <w:t>To enable fine-grained QoS control, the 5G-AN utilizes specific PDU Set Information, which includes the PDU Set Importance</w:t>
      </w:r>
      <w:r>
        <w:rPr>
          <w:rFonts w:hint="eastAsia"/>
          <w:lang w:val="en-US"/>
        </w:rPr>
        <w:t xml:space="preserve">, </w:t>
      </w:r>
      <w:r>
        <w:t>PDU Set Sequence Number</w:t>
      </w:r>
      <w:r>
        <w:rPr>
          <w:lang w:val="en-US"/>
        </w:rPr>
        <w:t xml:space="preserve">, </w:t>
      </w:r>
      <w:r>
        <w:t>Indication of End PDU of the PDU Set</w:t>
      </w:r>
      <w:r>
        <w:rPr>
          <w:lang w:val="en-US"/>
        </w:rPr>
        <w:t>, and etc</w:t>
      </w:r>
      <w:r>
        <w:rPr>
          <w:rFonts w:hint="eastAsia"/>
          <w:lang w:val="en-US"/>
        </w:rPr>
        <w:t xml:space="preserve"> [2]</w:t>
      </w:r>
      <w:r>
        <w:rPr>
          <w:lang w:val="en-US"/>
        </w:rPr>
        <w:t xml:space="preserve">. </w:t>
      </w:r>
      <w:r>
        <w:t xml:space="preserve">Specifically, PDU Set Importance defines the significance of a PDU Set relative to others within the same QoS Flow. For congestion management, the 5G-AN utilizes the Priority </w:t>
      </w:r>
      <w:r>
        <w:lastRenderedPageBreak/>
        <w:t>Level across QoS Flows and the PDU Set Importance within a QoS Flow to determine packet discarding policies.</w:t>
      </w:r>
      <w:r>
        <w:rPr>
          <w:rFonts w:hint="eastAsia"/>
          <w:lang w:val="en-US"/>
        </w:rPr>
        <w:t xml:space="preserve"> </w:t>
      </w:r>
      <w:r>
        <w:t xml:space="preserve">Notably, in addition to intra-flow handling, the 5G-AN may also consider the relative PDU Set Importance across different QoS Flows that share the same Priority Level when selecting PDU Sets for discarding. This behaviour is subject to implementation and operator </w:t>
      </w:r>
      <w:r w:rsidR="005D154D">
        <w:t>configuration</w:t>
      </w:r>
      <w:r>
        <w:rPr>
          <w:rFonts w:hint="eastAsia"/>
          <w:lang w:val="en-US"/>
        </w:rPr>
        <w:t>. However, the RAN cannot apply differentiated radio treatment to PDU Sets with different importance levels within a single QoS Flow, since all packets in a QoS Flow are mapped to the same DRB in the NR QoS framework.</w:t>
      </w:r>
    </w:p>
    <w:p w14:paraId="6BDA12E5" w14:textId="678B705A" w:rsidR="005D7644" w:rsidRDefault="005D7644" w:rsidP="005D7644">
      <w:pPr>
        <w:pStyle w:val="Observation"/>
        <w:numPr>
          <w:ilvl w:val="0"/>
          <w:numId w:val="16"/>
        </w:numPr>
        <w:overflowPunct/>
        <w:autoSpaceDE/>
        <w:autoSpaceDN/>
        <w:adjustRightInd/>
        <w:spacing w:beforeLines="0" w:before="120" w:after="0"/>
        <w:ind w:left="1304" w:hanging="1304"/>
        <w:jc w:val="left"/>
        <w:textAlignment w:val="auto"/>
        <w:rPr>
          <w:rFonts w:cs="Batang"/>
          <w:lang w:val="en-US" w:eastAsia="zh-CN"/>
        </w:rPr>
      </w:pPr>
      <w:r>
        <w:rPr>
          <w:rFonts w:eastAsia="Malgun Gothic" w:cs="Batang" w:hint="eastAsia"/>
          <w:lang w:val="en-US" w:eastAsia="ko-KR"/>
        </w:rPr>
        <w:t xml:space="preserve">For XR service in 5G NR, differentiated handling of PDU Sets within a QoS flow is </w:t>
      </w:r>
      <w:r>
        <w:rPr>
          <w:rFonts w:eastAsia="Malgun Gothic" w:cs="Batang"/>
          <w:lang w:val="en-US" w:eastAsia="ko-KR"/>
        </w:rPr>
        <w:t>supported</w:t>
      </w:r>
      <w:r>
        <w:rPr>
          <w:rFonts w:cs="Batang"/>
          <w:lang w:val="en-US" w:eastAsia="zh-CN"/>
        </w:rPr>
        <w:t xml:space="preserve"> </w:t>
      </w:r>
      <w:r>
        <w:rPr>
          <w:rFonts w:eastAsia="Malgun Gothic" w:cs="Batang"/>
          <w:lang w:val="en-US" w:eastAsia="ko-KR"/>
        </w:rPr>
        <w:t>based</w:t>
      </w:r>
      <w:r>
        <w:rPr>
          <w:rFonts w:eastAsia="Malgun Gothic" w:cs="Batang" w:hint="eastAsia"/>
          <w:lang w:val="en-US" w:eastAsia="ko-KR"/>
        </w:rPr>
        <w:t xml:space="preserve"> on PDU Set Information</w:t>
      </w:r>
      <w:r>
        <w:rPr>
          <w:rFonts w:cs="Batang" w:hint="eastAsia"/>
          <w:lang w:val="en-US" w:eastAsia="zh-CN"/>
        </w:rPr>
        <w:t>.</w:t>
      </w:r>
    </w:p>
    <w:p w14:paraId="2813C4FE" w14:textId="77777777" w:rsidR="005D7644" w:rsidRDefault="005D7644" w:rsidP="005D7644">
      <w:pPr>
        <w:pStyle w:val="a6"/>
        <w:spacing w:before="120"/>
        <w:rPr>
          <w:lang w:val="en-US"/>
        </w:rPr>
      </w:pPr>
      <w:r>
        <w:rPr>
          <w:rFonts w:hint="eastAsia"/>
          <w:lang w:val="en-US"/>
        </w:rPr>
        <w:t>New 6G AI services, including both token-based and non-token-based communication, exhibit some new characteristics [6] t</w:t>
      </w:r>
      <w:r>
        <w:rPr>
          <w:rFonts w:eastAsia="Times New Roman" w:hint="eastAsia"/>
          <w:lang w:val="en-US"/>
        </w:rPr>
        <w:t>hat differ from conventional services</w:t>
      </w:r>
      <w:r>
        <w:rPr>
          <w:rFonts w:hint="eastAsia"/>
          <w:lang w:val="en-US"/>
        </w:rPr>
        <w:t>. In particular:</w:t>
      </w:r>
    </w:p>
    <w:p w14:paraId="19790A09" w14:textId="77777777" w:rsidR="005D7644" w:rsidRDefault="005D7644" w:rsidP="005D7644">
      <w:pPr>
        <w:pStyle w:val="a6"/>
        <w:numPr>
          <w:ilvl w:val="0"/>
          <w:numId w:val="45"/>
        </w:numPr>
        <w:spacing w:before="120"/>
        <w:rPr>
          <w:rFonts w:eastAsia="Times New Roman"/>
          <w:szCs w:val="24"/>
        </w:rPr>
      </w:pPr>
      <w:r>
        <w:rPr>
          <w:rFonts w:hint="eastAsia"/>
          <w:lang w:val="en-US"/>
        </w:rPr>
        <w:t>Varying error tolerance for tokens;</w:t>
      </w:r>
    </w:p>
    <w:p w14:paraId="5382B2DE" w14:textId="77777777" w:rsidR="005D7644" w:rsidRDefault="005D7644" w:rsidP="005D7644">
      <w:pPr>
        <w:pStyle w:val="a6"/>
        <w:numPr>
          <w:ilvl w:val="0"/>
          <w:numId w:val="45"/>
        </w:numPr>
        <w:spacing w:before="120"/>
        <w:rPr>
          <w:rFonts w:eastAsia="Times New Roman"/>
          <w:szCs w:val="24"/>
        </w:rPr>
      </w:pPr>
      <w:r>
        <w:rPr>
          <w:rFonts w:hint="eastAsia"/>
          <w:lang w:val="en-US"/>
        </w:rPr>
        <w:t>Differentiated importance across both inter-modality and intra-modality tokens;</w:t>
      </w:r>
    </w:p>
    <w:p w14:paraId="5814BFF2" w14:textId="77777777" w:rsidR="005D7644" w:rsidRDefault="005D7644" w:rsidP="005D7644">
      <w:pPr>
        <w:pStyle w:val="a6"/>
        <w:numPr>
          <w:ilvl w:val="0"/>
          <w:numId w:val="45"/>
        </w:numPr>
        <w:spacing w:before="120"/>
        <w:rPr>
          <w:rFonts w:eastAsia="Times New Roman"/>
          <w:szCs w:val="24"/>
        </w:rPr>
      </w:pPr>
      <w:r>
        <w:rPr>
          <w:rFonts w:hint="eastAsia"/>
          <w:lang w:val="en-US"/>
        </w:rPr>
        <w:t>Bursty traffic patterns in both UL and DL;</w:t>
      </w:r>
    </w:p>
    <w:p w14:paraId="2F1483D4" w14:textId="77777777" w:rsidR="005D7644" w:rsidRDefault="005D7644" w:rsidP="005D7644">
      <w:pPr>
        <w:pStyle w:val="a6"/>
        <w:numPr>
          <w:ilvl w:val="0"/>
          <w:numId w:val="45"/>
        </w:numPr>
        <w:spacing w:before="120"/>
        <w:rPr>
          <w:lang w:val="en-US"/>
        </w:rPr>
      </w:pPr>
      <w:r>
        <w:rPr>
          <w:rFonts w:hint="eastAsia"/>
          <w:lang w:val="en-US"/>
        </w:rPr>
        <w:t>Streaming transmission for interactive services.</w:t>
      </w:r>
    </w:p>
    <w:p w14:paraId="4112187C" w14:textId="77777777" w:rsidR="005D7644" w:rsidRDefault="005D7644" w:rsidP="005D7644">
      <w:pPr>
        <w:pStyle w:val="a6"/>
        <w:spacing w:before="120" w:line="360" w:lineRule="auto"/>
        <w:rPr>
          <w:rFonts w:eastAsia="Malgun Gothic" w:cs="Batang"/>
          <w:b/>
          <w:bCs/>
          <w:lang w:val="en-US" w:eastAsia="ko-KR"/>
        </w:rPr>
      </w:pPr>
      <w:r>
        <w:t xml:space="preserve">Consequently, it is observed that the aforementioned </w:t>
      </w:r>
      <w:r>
        <w:rPr>
          <w:rFonts w:hint="eastAsia"/>
          <w:lang w:val="en-US"/>
        </w:rPr>
        <w:t xml:space="preserve">AI traffic characteristics pose a challenge to the </w:t>
      </w:r>
      <w:r>
        <w:t xml:space="preserve">5G </w:t>
      </w:r>
      <w:r>
        <w:rPr>
          <w:rFonts w:hint="eastAsia"/>
          <w:lang w:val="en-US"/>
        </w:rPr>
        <w:t>NR QoS framework. To address this, finer QoS granularity is required in 6G, potentially through intra-QoS Flow differentiation mechanisms that leverage the NR XR framework (e.g., PDU Set handling) as a baseline.</w:t>
      </w:r>
    </w:p>
    <w:p w14:paraId="6F45F70B" w14:textId="717C643A" w:rsidR="005D7644" w:rsidRPr="00042416" w:rsidRDefault="005D7644" w:rsidP="00042416">
      <w:pPr>
        <w:pStyle w:val="Proposal"/>
        <w:spacing w:before="120"/>
        <w:rPr>
          <w:lang w:val="en-US"/>
        </w:rPr>
      </w:pPr>
      <w:r w:rsidRPr="00042416">
        <w:rPr>
          <w:lang w:eastAsia="ko-KR"/>
        </w:rPr>
        <w:t xml:space="preserve">For AI services, RAN2 to study a finer QoS granularity in 6G, considering the finer-grained QoS differentiation for NR XR as a baseline. </w:t>
      </w:r>
      <w:r w:rsidRPr="00042416">
        <w:rPr>
          <w:b w:val="0"/>
          <w:lang w:val="en-US"/>
        </w:rPr>
        <w:t xml:space="preserve"> </w:t>
      </w:r>
    </w:p>
    <w:p w14:paraId="6BE37D51" w14:textId="77777777" w:rsidR="00BD507F" w:rsidRDefault="002F011B">
      <w:pPr>
        <w:pStyle w:val="1"/>
        <w:ind w:left="0" w:firstLine="0"/>
      </w:pPr>
      <w:bookmarkStart w:id="9" w:name="_Ref134612902"/>
      <w:bookmarkEnd w:id="8"/>
      <w:r>
        <w:t>3</w:t>
      </w:r>
      <w:r>
        <w:tab/>
        <w:t>Conclusion</w:t>
      </w:r>
      <w:bookmarkEnd w:id="9"/>
    </w:p>
    <w:p w14:paraId="114B721B" w14:textId="39D61893" w:rsidR="00BD507F" w:rsidRDefault="002F011B">
      <w:pPr>
        <w:pStyle w:val="a6"/>
        <w:keepNext/>
        <w:tabs>
          <w:tab w:val="left" w:pos="993"/>
          <w:tab w:val="left" w:pos="1509"/>
        </w:tabs>
        <w:spacing w:before="120"/>
      </w:pPr>
      <w:bookmarkStart w:id="10" w:name="_Ref189046994"/>
      <w:r>
        <w:t>Based on the discussion in the previous sections</w:t>
      </w:r>
      <w:r w:rsidR="00000CEF">
        <w:t>,</w:t>
      </w:r>
      <w:r>
        <w:t xml:space="preserve"> we propose the following:</w:t>
      </w:r>
    </w:p>
    <w:bookmarkEnd w:id="10"/>
    <w:p w14:paraId="6CF9E4D2" w14:textId="2450C67A" w:rsidR="005D7644" w:rsidRDefault="005D7644" w:rsidP="005D7644">
      <w:pPr>
        <w:pStyle w:val="Observation"/>
        <w:numPr>
          <w:ilvl w:val="0"/>
          <w:numId w:val="46"/>
        </w:numPr>
        <w:spacing w:before="120"/>
        <w:rPr>
          <w:lang w:eastAsia="ko-KR"/>
        </w:rPr>
      </w:pPr>
      <w:r>
        <w:rPr>
          <w:rFonts w:hint="eastAsia"/>
          <w:lang w:eastAsia="ko-KR"/>
        </w:rPr>
        <w:t>In 5G NR, QoS Flow is the finest granularity of QoS differentiation a PDU session</w:t>
      </w:r>
      <w:r w:rsidRPr="005D7644">
        <w:rPr>
          <w:rFonts w:hint="eastAsia"/>
          <w:lang w:val="en-US" w:eastAsia="zh-CN"/>
        </w:rPr>
        <w:t xml:space="preserve">, all the packets </w:t>
      </w:r>
      <w:r>
        <w:rPr>
          <w:rFonts w:hint="eastAsia"/>
          <w:lang w:eastAsia="ko-KR"/>
        </w:rPr>
        <w:t xml:space="preserve">with </w:t>
      </w:r>
      <w:r w:rsidRPr="005D7644">
        <w:rPr>
          <w:rFonts w:hint="eastAsia"/>
          <w:lang w:val="en-US" w:eastAsia="zh-CN"/>
        </w:rPr>
        <w:t xml:space="preserve">on the same QoS Flow have the same </w:t>
      </w:r>
      <w:r>
        <w:rPr>
          <w:rFonts w:hint="eastAsia"/>
          <w:lang w:eastAsia="ko-KR"/>
        </w:rPr>
        <w:t>QoS handling</w:t>
      </w:r>
      <w:r w:rsidRPr="005D7644">
        <w:rPr>
          <w:rFonts w:hint="eastAsia"/>
          <w:lang w:val="en-US" w:eastAsia="zh-CN"/>
        </w:rPr>
        <w:t xml:space="preserve">. </w:t>
      </w:r>
    </w:p>
    <w:p w14:paraId="49CC31AB" w14:textId="77777777" w:rsidR="005D7644" w:rsidRDefault="005D7644" w:rsidP="005D7644">
      <w:pPr>
        <w:pStyle w:val="Observation"/>
        <w:numPr>
          <w:ilvl w:val="0"/>
          <w:numId w:val="16"/>
        </w:numPr>
        <w:spacing w:before="120"/>
        <w:ind w:left="1304" w:hanging="1304"/>
        <w:rPr>
          <w:lang w:eastAsia="ko-KR"/>
        </w:rPr>
      </w:pPr>
      <w:r>
        <w:rPr>
          <w:rFonts w:hint="eastAsia"/>
          <w:lang w:eastAsia="ko-KR"/>
        </w:rPr>
        <w:t>In 5G NR, one or more QoS Flows are mapped to an appropriate DRB via SDAP. A single DRB ensures the same forwarding treatment at the radio level for all packets associated with these QoS Flows. </w:t>
      </w:r>
    </w:p>
    <w:p w14:paraId="399A3DD2" w14:textId="49DAFD47" w:rsidR="005D7644" w:rsidRDefault="005D7644" w:rsidP="005D7644">
      <w:pPr>
        <w:pStyle w:val="Observation"/>
        <w:numPr>
          <w:ilvl w:val="0"/>
          <w:numId w:val="16"/>
        </w:numPr>
        <w:spacing w:before="120"/>
        <w:ind w:left="1304" w:hanging="1304"/>
        <w:rPr>
          <w:lang w:eastAsia="ko-KR"/>
        </w:rPr>
      </w:pPr>
      <w:r>
        <w:rPr>
          <w:rFonts w:hint="eastAsia"/>
          <w:lang w:eastAsia="ko-KR"/>
        </w:rPr>
        <w:t xml:space="preserve">In 5G NR, QoS mechanism is designed in a static manner and highly depends on CN, a QoS Flow is controlled by the SMF and may be preconfigured, or established via the PDU Session Establishment procedure.  </w:t>
      </w:r>
    </w:p>
    <w:p w14:paraId="144DA2A7" w14:textId="7C3338B4" w:rsidR="005D154D" w:rsidRDefault="005D154D" w:rsidP="005D154D">
      <w:pPr>
        <w:pStyle w:val="Observation"/>
        <w:numPr>
          <w:ilvl w:val="0"/>
          <w:numId w:val="16"/>
        </w:numPr>
        <w:spacing w:before="120"/>
        <w:ind w:left="1304" w:hanging="1304"/>
        <w:rPr>
          <w:lang w:eastAsia="ko-KR"/>
        </w:rPr>
      </w:pPr>
      <w:r>
        <w:rPr>
          <w:rFonts w:hint="eastAsia"/>
          <w:lang w:val="en-US"/>
        </w:rPr>
        <w:t xml:space="preserve">6G </w:t>
      </w:r>
      <w:r>
        <w:t>AI traffic is highly dynamic and time-varying</w:t>
      </w:r>
      <w:r>
        <w:rPr>
          <w:rFonts w:hint="eastAsia"/>
          <w:lang w:eastAsia="zh-CN"/>
        </w:rPr>
        <w:t xml:space="preserve">, </w:t>
      </w:r>
      <w:r w:rsidRPr="00042416">
        <w:rPr>
          <w:lang w:eastAsia="zh-CN"/>
        </w:rPr>
        <w:t>exhibiting</w:t>
      </w:r>
      <w:r>
        <w:rPr>
          <w:rFonts w:eastAsiaTheme="minorEastAsia" w:hint="eastAsia"/>
          <w:lang w:eastAsia="zh-CN"/>
        </w:rPr>
        <w:t xml:space="preserve"> </w:t>
      </w:r>
      <w:r w:rsidRPr="005D154D">
        <w:rPr>
          <w:rFonts w:eastAsiaTheme="minorEastAsia"/>
          <w:lang w:val="en-US" w:eastAsia="zh-CN"/>
        </w:rPr>
        <w:t>characteristics</w:t>
      </w:r>
      <w:r>
        <w:rPr>
          <w:rFonts w:hint="eastAsia"/>
          <w:lang w:eastAsia="zh-CN"/>
        </w:rPr>
        <w:t xml:space="preserve"> such as</w:t>
      </w:r>
      <w:r w:rsidRPr="00042416">
        <w:t xml:space="preserve"> </w:t>
      </w:r>
      <w:r>
        <w:t>unpredictable</w:t>
      </w:r>
      <w:r w:rsidRPr="00042416">
        <w:rPr>
          <w:lang w:eastAsia="zh-CN"/>
        </w:rPr>
        <w:t xml:space="preserve"> </w:t>
      </w:r>
      <w:r>
        <w:t>data</w:t>
      </w:r>
      <w:r w:rsidRPr="00042416">
        <w:rPr>
          <w:lang w:eastAsia="zh-CN"/>
        </w:rPr>
        <w:t xml:space="preserve"> size, </w:t>
      </w:r>
      <w:r w:rsidRPr="00042416">
        <w:t>sporadic data bursts</w:t>
      </w:r>
      <w:r>
        <w:rPr>
          <w:rFonts w:hint="eastAsia"/>
          <w:lang w:eastAsia="zh-CN"/>
        </w:rPr>
        <w:t>.</w:t>
      </w:r>
      <w:r>
        <w:rPr>
          <w:rFonts w:hint="eastAsia"/>
          <w:lang w:eastAsia="ko-KR"/>
        </w:rPr>
        <w:t xml:space="preserve"> </w:t>
      </w:r>
    </w:p>
    <w:p w14:paraId="6D426CD0" w14:textId="77777777" w:rsidR="005D7644" w:rsidRDefault="005D7644" w:rsidP="005D7644">
      <w:pPr>
        <w:pStyle w:val="Proposal"/>
        <w:numPr>
          <w:ilvl w:val="0"/>
          <w:numId w:val="33"/>
        </w:numPr>
        <w:spacing w:before="120"/>
        <w:rPr>
          <w:lang w:eastAsia="ko-KR"/>
        </w:rPr>
      </w:pPr>
      <w:r>
        <w:rPr>
          <w:lang w:eastAsia="ko-KR"/>
        </w:rPr>
        <w:t>RAN2 to consider dynamic QoS mechanisms at RAN-level, e.g., where the 6G RAN node or the 6G UE actively performs QoS adjustments.</w:t>
      </w:r>
    </w:p>
    <w:p w14:paraId="28556B5D" w14:textId="71336727" w:rsidR="005D7644" w:rsidRDefault="005D7644" w:rsidP="005D7644">
      <w:pPr>
        <w:pStyle w:val="Observation"/>
        <w:numPr>
          <w:ilvl w:val="0"/>
          <w:numId w:val="16"/>
        </w:numPr>
        <w:overflowPunct/>
        <w:autoSpaceDE/>
        <w:autoSpaceDN/>
        <w:adjustRightInd/>
        <w:spacing w:beforeLines="0" w:before="120" w:after="0"/>
        <w:ind w:left="1304" w:hanging="1304"/>
        <w:jc w:val="left"/>
        <w:textAlignment w:val="auto"/>
        <w:rPr>
          <w:rFonts w:cs="Batang"/>
          <w:lang w:val="en-US" w:eastAsia="zh-CN"/>
        </w:rPr>
      </w:pPr>
      <w:r>
        <w:rPr>
          <w:rFonts w:eastAsia="Malgun Gothic" w:cs="Batang" w:hint="eastAsia"/>
          <w:lang w:val="en-US" w:eastAsia="ko-KR"/>
        </w:rPr>
        <w:t>For XR service in 5G NR, differentiated handling of PDU Sets within a QoS flow is supported</w:t>
      </w:r>
      <w:r>
        <w:rPr>
          <w:rFonts w:cs="Batang" w:hint="eastAsia"/>
          <w:lang w:val="en-US" w:eastAsia="zh-CN"/>
        </w:rPr>
        <w:t xml:space="preserve"> </w:t>
      </w:r>
      <w:r>
        <w:rPr>
          <w:rFonts w:eastAsia="Malgun Gothic" w:cs="Batang" w:hint="eastAsia"/>
          <w:lang w:val="en-US" w:eastAsia="ko-KR"/>
        </w:rPr>
        <w:t>based on PDU Set Information</w:t>
      </w:r>
      <w:r>
        <w:rPr>
          <w:rFonts w:cs="Batang" w:hint="eastAsia"/>
          <w:lang w:val="en-US" w:eastAsia="zh-CN"/>
        </w:rPr>
        <w:t>.</w:t>
      </w:r>
    </w:p>
    <w:p w14:paraId="2FE9125F" w14:textId="15B5BF6A" w:rsidR="00EA0DD4" w:rsidRPr="00EA0DD4" w:rsidRDefault="00EA0DD4" w:rsidP="00EA0DD4">
      <w:pPr>
        <w:pStyle w:val="Proposal"/>
        <w:numPr>
          <w:ilvl w:val="0"/>
          <w:numId w:val="33"/>
        </w:numPr>
        <w:spacing w:before="120"/>
        <w:rPr>
          <w:rFonts w:eastAsiaTheme="minorEastAsia"/>
          <w:lang w:val="en-US"/>
        </w:rPr>
      </w:pPr>
      <w:bookmarkStart w:id="11" w:name="_Hlk220673751"/>
      <w:r w:rsidRPr="00EA0DD4">
        <w:rPr>
          <w:lang w:val="en-US"/>
        </w:rPr>
        <w:t>For</w:t>
      </w:r>
      <w:r w:rsidRPr="00EA0DD4">
        <w:rPr>
          <w:rFonts w:hint="eastAsia"/>
          <w:lang w:val="en-US"/>
        </w:rPr>
        <w:t xml:space="preserve"> </w:t>
      </w:r>
      <w:r w:rsidRPr="00EA0DD4">
        <w:rPr>
          <w:lang w:val="en-US"/>
        </w:rPr>
        <w:t xml:space="preserve">AI services, RAN2 to study </w:t>
      </w:r>
      <w:r w:rsidRPr="00EA0DD4">
        <w:rPr>
          <w:rFonts w:hint="eastAsia"/>
          <w:lang w:val="en-US"/>
        </w:rPr>
        <w:t xml:space="preserve">a finer QoS </w:t>
      </w:r>
      <w:r>
        <w:t>granularity</w:t>
      </w:r>
      <w:r w:rsidRPr="00EA0DD4">
        <w:rPr>
          <w:rFonts w:hint="eastAsia"/>
          <w:lang w:val="en-US"/>
        </w:rPr>
        <w:t xml:space="preserve"> i</w:t>
      </w:r>
      <w:r w:rsidRPr="00EA0DD4">
        <w:rPr>
          <w:lang w:val="en-US"/>
        </w:rPr>
        <w:t>n</w:t>
      </w:r>
      <w:r w:rsidRPr="00EA0DD4">
        <w:rPr>
          <w:rFonts w:hint="eastAsia"/>
          <w:lang w:val="en-US"/>
        </w:rPr>
        <w:t xml:space="preserve"> </w:t>
      </w:r>
      <w:r w:rsidRPr="00EA0DD4">
        <w:rPr>
          <w:lang w:val="en-US"/>
        </w:rPr>
        <w:t xml:space="preserve">6G, considering the finer-grained QoS </w:t>
      </w:r>
      <w:r w:rsidRPr="00EA0DD4">
        <w:rPr>
          <w:lang w:eastAsia="ko-KR"/>
        </w:rPr>
        <w:t>differentiation</w:t>
      </w:r>
      <w:r w:rsidRPr="00EA0DD4">
        <w:rPr>
          <w:lang w:val="en-US"/>
        </w:rPr>
        <w:t xml:space="preserve"> for </w:t>
      </w:r>
      <w:r w:rsidRPr="00EA0DD4">
        <w:rPr>
          <w:rFonts w:hint="eastAsia"/>
          <w:lang w:val="en-US"/>
        </w:rPr>
        <w:t xml:space="preserve">NR </w:t>
      </w:r>
      <w:r w:rsidRPr="00EA0DD4">
        <w:rPr>
          <w:lang w:val="en-US"/>
        </w:rPr>
        <w:t>XR as a baseline</w:t>
      </w:r>
      <w:r w:rsidRPr="00EA0DD4">
        <w:rPr>
          <w:rFonts w:hint="eastAsia"/>
          <w:lang w:val="en-US"/>
        </w:rPr>
        <w:t xml:space="preserve">. </w:t>
      </w:r>
      <w:bookmarkEnd w:id="11"/>
      <w:r w:rsidRPr="00EA0DD4">
        <w:rPr>
          <w:rFonts w:hint="eastAsia"/>
          <w:lang w:val="en-US"/>
        </w:rPr>
        <w:t xml:space="preserve"> </w:t>
      </w:r>
    </w:p>
    <w:p w14:paraId="2FD02046" w14:textId="1A8065F5" w:rsidR="00BD507F" w:rsidRDefault="002F011B" w:rsidP="005D7644">
      <w:pPr>
        <w:pStyle w:val="1"/>
        <w:rPr>
          <w:lang w:val="en-US"/>
        </w:rPr>
      </w:pPr>
      <w:r>
        <w:rPr>
          <w:lang w:val="en-US"/>
        </w:rPr>
        <w:t>References</w:t>
      </w:r>
    </w:p>
    <w:p w14:paraId="5C84FB3D" w14:textId="77777777" w:rsidR="00EA0DD4" w:rsidRDefault="00EA0DD4" w:rsidP="00EA0DD4">
      <w:pPr>
        <w:numPr>
          <w:ilvl w:val="0"/>
          <w:numId w:val="17"/>
        </w:numPr>
        <w:rPr>
          <w:rFonts w:eastAsia="Batang"/>
          <w:szCs w:val="16"/>
          <w:lang w:val="en-US" w:eastAsia="zh-CN"/>
        </w:rPr>
      </w:pPr>
      <w:r>
        <w:rPr>
          <w:rFonts w:hint="eastAsia"/>
          <w:szCs w:val="16"/>
          <w:lang w:val="en-US" w:eastAsia="zh-CN"/>
        </w:rPr>
        <w:t>RAN2#132s</w:t>
      </w:r>
      <w:r>
        <w:rPr>
          <w:rFonts w:eastAsia="Batang" w:hint="eastAsia"/>
          <w:szCs w:val="16"/>
          <w:lang w:val="en-US" w:eastAsia="en-US"/>
        </w:rPr>
        <w:t xml:space="preserve">, </w:t>
      </w:r>
      <w:r>
        <w:rPr>
          <w:rFonts w:hint="eastAsia"/>
          <w:szCs w:val="16"/>
          <w:lang w:val="en-US" w:eastAsia="zh-CN"/>
        </w:rPr>
        <w:t>chairman notes.</w:t>
      </w:r>
    </w:p>
    <w:p w14:paraId="74A742E0" w14:textId="77777777" w:rsidR="00EA0DD4" w:rsidRDefault="00EA0DD4" w:rsidP="00EA0DD4">
      <w:pPr>
        <w:numPr>
          <w:ilvl w:val="0"/>
          <w:numId w:val="17"/>
        </w:numPr>
        <w:rPr>
          <w:rFonts w:eastAsia="Batang"/>
          <w:szCs w:val="16"/>
          <w:lang w:val="en-US" w:eastAsia="zh-CN"/>
        </w:rPr>
      </w:pPr>
      <w:r>
        <w:rPr>
          <w:rFonts w:hint="eastAsia"/>
          <w:szCs w:val="16"/>
          <w:lang w:val="en-US" w:eastAsia="zh-CN"/>
        </w:rPr>
        <w:t xml:space="preserve">TS 23.501, </w:t>
      </w:r>
      <w:r>
        <w:t>System architecture for the 5G System</w:t>
      </w:r>
      <w:r>
        <w:rPr>
          <w:rFonts w:hint="eastAsia"/>
          <w:lang w:val="en-US" w:eastAsia="zh-CN"/>
        </w:rPr>
        <w:t>.</w:t>
      </w:r>
      <w:r>
        <w:t xml:space="preserve"> </w:t>
      </w:r>
    </w:p>
    <w:p w14:paraId="4FBD84E8" w14:textId="77777777" w:rsidR="00EA0DD4" w:rsidRDefault="00EA0DD4" w:rsidP="00EA0DD4">
      <w:pPr>
        <w:numPr>
          <w:ilvl w:val="0"/>
          <w:numId w:val="17"/>
        </w:numPr>
        <w:rPr>
          <w:rFonts w:eastAsia="Batang"/>
          <w:szCs w:val="16"/>
          <w:lang w:val="en-US" w:eastAsia="zh-CN"/>
        </w:rPr>
      </w:pPr>
      <w:r>
        <w:rPr>
          <w:rFonts w:eastAsia="Batang" w:hint="eastAsia"/>
          <w:szCs w:val="16"/>
          <w:lang w:val="en-US" w:eastAsia="zh-CN"/>
        </w:rPr>
        <w:t xml:space="preserve">TS 38.300, </w:t>
      </w:r>
      <w:r>
        <w:t>NR; NR and NG-RAN Overall Description</w:t>
      </w:r>
      <w:r>
        <w:rPr>
          <w:rFonts w:hint="eastAsia"/>
          <w:lang w:val="en-US" w:eastAsia="zh-CN"/>
        </w:rPr>
        <w:t>.</w:t>
      </w:r>
    </w:p>
    <w:p w14:paraId="34A0AA19" w14:textId="77777777" w:rsidR="00EA0DD4" w:rsidRPr="00042416" w:rsidRDefault="00EA0DD4" w:rsidP="00EA0DD4">
      <w:pPr>
        <w:numPr>
          <w:ilvl w:val="0"/>
          <w:numId w:val="17"/>
        </w:numPr>
        <w:rPr>
          <w:rFonts w:eastAsia="Batang"/>
          <w:szCs w:val="16"/>
          <w:lang w:val="en-US" w:eastAsia="zh-CN"/>
        </w:rPr>
      </w:pPr>
      <w:r w:rsidRPr="00042416">
        <w:rPr>
          <w:rFonts w:eastAsia="Batang" w:hint="eastAsia"/>
          <w:szCs w:val="16"/>
          <w:lang w:val="en-US" w:eastAsia="zh-CN"/>
        </w:rPr>
        <w:lastRenderedPageBreak/>
        <w:t xml:space="preserve">TS 23.502, </w:t>
      </w:r>
      <w:r w:rsidRPr="00042416">
        <w:t>Procedures for the 5G System (5GS)</w:t>
      </w:r>
      <w:r w:rsidRPr="00042416">
        <w:rPr>
          <w:rFonts w:hint="eastAsia"/>
          <w:lang w:val="en-US" w:eastAsia="zh-CN"/>
        </w:rPr>
        <w:t>.</w:t>
      </w:r>
    </w:p>
    <w:p w14:paraId="12AA578D" w14:textId="77777777" w:rsidR="00EA0DD4" w:rsidRPr="00042416" w:rsidRDefault="00EA0DD4" w:rsidP="00EA0DD4">
      <w:pPr>
        <w:numPr>
          <w:ilvl w:val="0"/>
          <w:numId w:val="17"/>
        </w:numPr>
        <w:rPr>
          <w:rFonts w:eastAsia="Batang"/>
          <w:szCs w:val="16"/>
          <w:lang w:val="en-US" w:eastAsia="en-US"/>
        </w:rPr>
      </w:pPr>
      <w:r w:rsidRPr="00042416">
        <w:rPr>
          <w:szCs w:val="16"/>
          <w:lang w:val="en-US" w:eastAsia="en-US"/>
        </w:rPr>
        <w:t xml:space="preserve">TR </w:t>
      </w:r>
      <w:r w:rsidRPr="00042416">
        <w:rPr>
          <w:rFonts w:hint="eastAsia"/>
          <w:szCs w:val="16"/>
          <w:lang w:val="en-US"/>
        </w:rPr>
        <w:t>22.870</w:t>
      </w:r>
      <w:r w:rsidRPr="00042416">
        <w:rPr>
          <w:rFonts w:eastAsia="Batang" w:hint="eastAsia"/>
          <w:szCs w:val="16"/>
          <w:lang w:val="en-US" w:eastAsia="en-US"/>
        </w:rPr>
        <w:t xml:space="preserve">, </w:t>
      </w:r>
      <w:r w:rsidRPr="00042416">
        <w:rPr>
          <w:rFonts w:eastAsia="Batang"/>
          <w:szCs w:val="16"/>
          <w:lang w:val="en-US" w:eastAsia="en-US"/>
        </w:rPr>
        <w:t>Study on 6G Use Cases and Service Requirements</w:t>
      </w:r>
      <w:r w:rsidRPr="00042416">
        <w:rPr>
          <w:rFonts w:eastAsia="Batang" w:hint="eastAsia"/>
          <w:szCs w:val="16"/>
          <w:lang w:val="en-US" w:eastAsia="en-US"/>
        </w:rPr>
        <w:t>.</w:t>
      </w:r>
    </w:p>
    <w:p w14:paraId="542D80C7" w14:textId="40FBCDD0" w:rsidR="00B269E6" w:rsidRPr="00042416" w:rsidRDefault="00AB3FBD" w:rsidP="00EA0DD4">
      <w:pPr>
        <w:numPr>
          <w:ilvl w:val="0"/>
          <w:numId w:val="17"/>
        </w:numPr>
        <w:rPr>
          <w:rFonts w:eastAsia="Batang"/>
          <w:szCs w:val="16"/>
          <w:lang w:val="en-US" w:eastAsia="zh-CN"/>
        </w:rPr>
      </w:pPr>
      <w:r w:rsidRPr="00042416">
        <w:rPr>
          <w:szCs w:val="16"/>
          <w:lang w:val="en-US" w:eastAsia="zh-CN"/>
        </w:rPr>
        <w:t>R2-2601005, Discussion on Mobile AI Transmission Characteristics</w:t>
      </w:r>
      <w:r w:rsidR="005D154D">
        <w:rPr>
          <w:rFonts w:hint="eastAsia"/>
          <w:szCs w:val="16"/>
          <w:lang w:val="en-US" w:eastAsia="zh-CN"/>
        </w:rPr>
        <w:t>, TCL</w:t>
      </w:r>
      <w:r w:rsidRPr="00042416">
        <w:rPr>
          <w:szCs w:val="16"/>
          <w:lang w:val="en-US" w:eastAsia="zh-CN"/>
        </w:rPr>
        <w:t>.</w:t>
      </w:r>
      <w:r w:rsidR="00042416" w:rsidRPr="00042416">
        <w:rPr>
          <w:rFonts w:hint="eastAsia"/>
          <w:szCs w:val="16"/>
          <w:lang w:val="en-US" w:eastAsia="zh-CN"/>
        </w:rPr>
        <w:t xml:space="preserve"> </w:t>
      </w:r>
    </w:p>
    <w:sectPr w:rsidR="00B269E6" w:rsidRPr="00042416">
      <w:headerReference w:type="even" r:id="rId13"/>
      <w:footerReference w:type="default" r:id="rId14"/>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6E999" w14:textId="77777777" w:rsidR="00A702D2" w:rsidRDefault="00A702D2">
      <w:pPr>
        <w:spacing w:after="0"/>
      </w:pPr>
      <w:r>
        <w:separator/>
      </w:r>
    </w:p>
  </w:endnote>
  <w:endnote w:type="continuationSeparator" w:id="0">
    <w:p w14:paraId="709E2828" w14:textId="77777777" w:rsidR="00A702D2" w:rsidRDefault="00A70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8812" w14:textId="77777777" w:rsidR="00BD507F" w:rsidRDefault="002F011B">
    <w:pPr>
      <w:pStyle w:val="af6"/>
      <w:tabs>
        <w:tab w:val="center" w:pos="4820"/>
        <w:tab w:val="right" w:pos="9639"/>
      </w:tabs>
      <w:jc w:val="left"/>
    </w:pPr>
    <w:r>
      <w:tab/>
    </w:r>
    <w:r>
      <w:rPr>
        <w:rStyle w:val="aff6"/>
      </w:rPr>
      <w:fldChar w:fldCharType="begin"/>
    </w:r>
    <w:r>
      <w:rPr>
        <w:rStyle w:val="aff6"/>
      </w:rPr>
      <w:instrText xml:space="preserve"> PAGE </w:instrText>
    </w:r>
    <w:r>
      <w:rPr>
        <w:rStyle w:val="aff6"/>
      </w:rPr>
      <w:fldChar w:fldCharType="separate"/>
    </w:r>
    <w:r>
      <w:rPr>
        <w:rStyle w:val="aff6"/>
      </w:rPr>
      <w:t>4</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4</w:t>
    </w:r>
    <w:r>
      <w:rPr>
        <w:rStyle w:val="aff6"/>
      </w:rPr>
      <w:fldChar w:fldCharType="end"/>
    </w:r>
    <w:r>
      <w:rPr>
        <w:rStyle w:val="af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A1FFA" w14:textId="77777777" w:rsidR="00A702D2" w:rsidRDefault="00A702D2">
      <w:pPr>
        <w:spacing w:after="0"/>
      </w:pPr>
      <w:r>
        <w:separator/>
      </w:r>
    </w:p>
  </w:footnote>
  <w:footnote w:type="continuationSeparator" w:id="0">
    <w:p w14:paraId="2003F2D9" w14:textId="77777777" w:rsidR="00A702D2" w:rsidRDefault="00A702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A920" w14:textId="77777777" w:rsidR="00BD507F" w:rsidRDefault="002F01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080945"/>
    <w:multiLevelType w:val="singleLevel"/>
    <w:tmpl w:val="A1080945"/>
    <w:lvl w:ilvl="0">
      <w:start w:val="1"/>
      <w:numFmt w:val="bullet"/>
      <w:lvlText w:val=""/>
      <w:lvlJc w:val="left"/>
      <w:pPr>
        <w:tabs>
          <w:tab w:val="left" w:pos="420"/>
        </w:tabs>
        <w:ind w:left="840" w:hanging="420"/>
      </w:pPr>
      <w:rPr>
        <w:rFonts w:ascii="Wingdings" w:hAnsi="Wingdings" w:hint="default"/>
        <w:sz w:val="13"/>
        <w:szCs w:val="13"/>
      </w:rPr>
    </w:lvl>
  </w:abstractNum>
  <w:abstractNum w:abstractNumId="1" w15:restartNumberingAfterBreak="0">
    <w:nsid w:val="DE9ECB8C"/>
    <w:multiLevelType w:val="singleLevel"/>
    <w:tmpl w:val="DE9ECB8C"/>
    <w:lvl w:ilvl="0">
      <w:start w:val="1"/>
      <w:numFmt w:val="decimal"/>
      <w:suff w:val="space"/>
      <w:lvlText w:val="[%1]"/>
      <w:lvlJc w:val="left"/>
    </w:lvl>
  </w:abstractNum>
  <w:abstractNum w:abstractNumId="2" w15:restartNumberingAfterBreak="0">
    <w:nsid w:val="F86045CF"/>
    <w:multiLevelType w:val="multilevel"/>
    <w:tmpl w:val="F86045CF"/>
    <w:lvl w:ilvl="0">
      <w:start w:val="1"/>
      <w:numFmt w:val="decimal"/>
      <w:lvlText w:val="Proposal %1:"/>
      <w:lvlJc w:val="right"/>
      <w:pPr>
        <w:tabs>
          <w:tab w:val="left" w:pos="0"/>
        </w:tabs>
        <w:ind w:left="1420" w:hanging="420"/>
      </w:pPr>
      <w:rPr>
        <w:rFonts w:ascii="Times New Roman" w:hAnsi="Times New Roman" w:cs="Times New Roman" w:hint="default"/>
        <w:b/>
        <w:bCs/>
      </w:rPr>
    </w:lvl>
    <w:lvl w:ilvl="1">
      <w:start w:val="1"/>
      <w:numFmt w:val="lowerLetter"/>
      <w:lvlText w:val="%2)"/>
      <w:lvlJc w:val="left"/>
      <w:pPr>
        <w:tabs>
          <w:tab w:val="left" w:pos="0"/>
        </w:tabs>
        <w:ind w:left="990" w:hanging="420"/>
      </w:pPr>
      <w:rPr>
        <w:rFonts w:ascii="Times New Roman" w:hAnsi="Times New Roman" w:cs="Times New Roman" w:hint="default"/>
      </w:rPr>
    </w:lvl>
    <w:lvl w:ilvl="2">
      <w:start w:val="1"/>
      <w:numFmt w:val="lowerRoman"/>
      <w:lvlText w:val="%3."/>
      <w:lvlJc w:val="right"/>
      <w:pPr>
        <w:tabs>
          <w:tab w:val="left" w:pos="0"/>
        </w:tabs>
        <w:ind w:left="1410" w:hanging="420"/>
      </w:pPr>
      <w:rPr>
        <w:rFonts w:ascii="Times New Roman" w:hAnsi="Times New Roman" w:cs="Times New Roman" w:hint="default"/>
      </w:rPr>
    </w:lvl>
    <w:lvl w:ilvl="3">
      <w:start w:val="1"/>
      <w:numFmt w:val="decimal"/>
      <w:lvlText w:val="%4."/>
      <w:lvlJc w:val="left"/>
      <w:pPr>
        <w:tabs>
          <w:tab w:val="left" w:pos="0"/>
        </w:tabs>
        <w:ind w:left="1830" w:hanging="420"/>
      </w:pPr>
      <w:rPr>
        <w:rFonts w:ascii="Times New Roman" w:hAnsi="Times New Roman" w:cs="Times New Roman" w:hint="default"/>
      </w:rPr>
    </w:lvl>
    <w:lvl w:ilvl="4">
      <w:start w:val="1"/>
      <w:numFmt w:val="lowerLetter"/>
      <w:lvlText w:val="%5)"/>
      <w:lvlJc w:val="left"/>
      <w:pPr>
        <w:tabs>
          <w:tab w:val="left" w:pos="0"/>
        </w:tabs>
        <w:ind w:left="2250" w:hanging="420"/>
      </w:pPr>
      <w:rPr>
        <w:rFonts w:ascii="Times New Roman" w:hAnsi="Times New Roman" w:cs="Times New Roman" w:hint="default"/>
      </w:rPr>
    </w:lvl>
    <w:lvl w:ilvl="5">
      <w:start w:val="1"/>
      <w:numFmt w:val="lowerRoman"/>
      <w:lvlText w:val="%6."/>
      <w:lvlJc w:val="right"/>
      <w:pPr>
        <w:tabs>
          <w:tab w:val="left" w:pos="0"/>
        </w:tabs>
        <w:ind w:left="2670" w:hanging="420"/>
      </w:pPr>
      <w:rPr>
        <w:rFonts w:ascii="Times New Roman" w:hAnsi="Times New Roman" w:cs="Times New Roman" w:hint="default"/>
      </w:rPr>
    </w:lvl>
    <w:lvl w:ilvl="6">
      <w:start w:val="1"/>
      <w:numFmt w:val="decimal"/>
      <w:lvlText w:val="%7."/>
      <w:lvlJc w:val="left"/>
      <w:pPr>
        <w:tabs>
          <w:tab w:val="left" w:pos="0"/>
        </w:tabs>
        <w:ind w:left="3090" w:hanging="420"/>
      </w:pPr>
      <w:rPr>
        <w:rFonts w:ascii="Times New Roman" w:hAnsi="Times New Roman" w:cs="Times New Roman" w:hint="default"/>
      </w:rPr>
    </w:lvl>
    <w:lvl w:ilvl="7">
      <w:start w:val="1"/>
      <w:numFmt w:val="lowerLetter"/>
      <w:lvlText w:val="%8)"/>
      <w:lvlJc w:val="left"/>
      <w:pPr>
        <w:tabs>
          <w:tab w:val="left" w:pos="0"/>
        </w:tabs>
        <w:ind w:left="3510" w:hanging="420"/>
      </w:pPr>
      <w:rPr>
        <w:rFonts w:ascii="Times New Roman" w:hAnsi="Times New Roman" w:cs="Times New Roman" w:hint="default"/>
      </w:rPr>
    </w:lvl>
    <w:lvl w:ilvl="8">
      <w:start w:val="1"/>
      <w:numFmt w:val="lowerRoman"/>
      <w:lvlText w:val="%9."/>
      <w:lvlJc w:val="right"/>
      <w:pPr>
        <w:tabs>
          <w:tab w:val="left" w:pos="0"/>
        </w:tabs>
        <w:ind w:left="3930" w:hanging="420"/>
      </w:pPr>
      <w:rPr>
        <w:rFonts w:ascii="Times New Roman" w:hAnsi="Times New Roman" w:cs="Times New Roman" w:hint="default"/>
      </w:rPr>
    </w:lvl>
  </w:abstractNum>
  <w:abstractNum w:abstractNumId="3" w15:restartNumberingAfterBreak="0">
    <w:nsid w:val="FFFFFF7E"/>
    <w:multiLevelType w:val="multilevel"/>
    <w:tmpl w:val="FFFFFF7E"/>
    <w:lvl w:ilvl="0">
      <w:start w:val="1"/>
      <w:numFmt w:val="lowerRoman"/>
      <w:pStyle w:val="3"/>
      <w:lvlText w:val="%1."/>
      <w:lvlJc w:val="right"/>
      <w:pPr>
        <w:ind w:left="-105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5F7D58"/>
    <w:multiLevelType w:val="multilevel"/>
    <w:tmpl w:val="B3FE84D0"/>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526EC6"/>
    <w:multiLevelType w:val="hybridMultilevel"/>
    <w:tmpl w:val="CECCE22A"/>
    <w:lvl w:ilvl="0" w:tplc="E61C51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3FE197C"/>
    <w:multiLevelType w:val="multilevel"/>
    <w:tmpl w:val="31DC09C2"/>
    <w:lvl w:ilvl="0">
      <w:start w:val="1"/>
      <w:numFmt w:val="decimal"/>
      <w:lvlText w:val="Proposal %1:"/>
      <w:lvlJc w:val="right"/>
      <w:pPr>
        <w:tabs>
          <w:tab w:val="left" w:pos="0"/>
        </w:tabs>
        <w:ind w:left="1270" w:hanging="420"/>
      </w:pPr>
      <w:rPr>
        <w:rFonts w:ascii="Times New Roman" w:hAnsi="Times New Roman" w:cs="Times New Roman" w:hint="default"/>
        <w:b/>
        <w:bCs/>
      </w:rPr>
    </w:lvl>
    <w:lvl w:ilvl="1">
      <w:start w:val="1"/>
      <w:numFmt w:val="lowerLetter"/>
      <w:lvlText w:val="%2)"/>
      <w:lvlJc w:val="left"/>
      <w:pPr>
        <w:tabs>
          <w:tab w:val="left" w:pos="0"/>
        </w:tabs>
        <w:ind w:left="840" w:hanging="420"/>
      </w:pPr>
      <w:rPr>
        <w:rFonts w:ascii="Times New Roman" w:hAnsi="Times New Roman" w:cs="Times New Roman" w:hint="default"/>
      </w:rPr>
    </w:lvl>
    <w:lvl w:ilvl="2">
      <w:start w:val="1"/>
      <w:numFmt w:val="lowerRoman"/>
      <w:lvlText w:val="%3."/>
      <w:lvlJc w:val="right"/>
      <w:pPr>
        <w:tabs>
          <w:tab w:val="left" w:pos="0"/>
        </w:tabs>
        <w:ind w:left="1260" w:hanging="420"/>
      </w:pPr>
      <w:rPr>
        <w:rFonts w:ascii="Times New Roman" w:hAnsi="Times New Roman" w:cs="Times New Roman" w:hint="default"/>
      </w:rPr>
    </w:lvl>
    <w:lvl w:ilvl="3">
      <w:start w:val="1"/>
      <w:numFmt w:val="decimal"/>
      <w:lvlText w:val="%4."/>
      <w:lvlJc w:val="left"/>
      <w:pPr>
        <w:tabs>
          <w:tab w:val="left" w:pos="0"/>
        </w:tabs>
        <w:ind w:left="1680" w:hanging="420"/>
      </w:pPr>
      <w:rPr>
        <w:rFonts w:ascii="Times New Roman" w:hAnsi="Times New Roman" w:cs="Times New Roman" w:hint="default"/>
      </w:rPr>
    </w:lvl>
    <w:lvl w:ilvl="4">
      <w:start w:val="1"/>
      <w:numFmt w:val="lowerLetter"/>
      <w:lvlText w:val="%5)"/>
      <w:lvlJc w:val="left"/>
      <w:pPr>
        <w:tabs>
          <w:tab w:val="left" w:pos="0"/>
        </w:tabs>
        <w:ind w:left="2100" w:hanging="420"/>
      </w:pPr>
      <w:rPr>
        <w:rFonts w:ascii="Times New Roman" w:hAnsi="Times New Roman" w:cs="Times New Roman" w:hint="default"/>
      </w:rPr>
    </w:lvl>
    <w:lvl w:ilvl="5">
      <w:start w:val="1"/>
      <w:numFmt w:val="lowerRoman"/>
      <w:lvlText w:val="%6."/>
      <w:lvlJc w:val="right"/>
      <w:pPr>
        <w:tabs>
          <w:tab w:val="left" w:pos="0"/>
        </w:tabs>
        <w:ind w:left="2520" w:hanging="420"/>
      </w:pPr>
      <w:rPr>
        <w:rFonts w:ascii="Times New Roman" w:hAnsi="Times New Roman" w:cs="Times New Roman" w:hint="default"/>
      </w:rPr>
    </w:lvl>
    <w:lvl w:ilvl="6">
      <w:start w:val="1"/>
      <w:numFmt w:val="decimal"/>
      <w:lvlText w:val="%7."/>
      <w:lvlJc w:val="left"/>
      <w:pPr>
        <w:tabs>
          <w:tab w:val="left" w:pos="0"/>
        </w:tabs>
        <w:ind w:left="2940" w:hanging="420"/>
      </w:pPr>
      <w:rPr>
        <w:rFonts w:ascii="Times New Roman" w:hAnsi="Times New Roman" w:cs="Times New Roman" w:hint="default"/>
      </w:rPr>
    </w:lvl>
    <w:lvl w:ilvl="7">
      <w:start w:val="1"/>
      <w:numFmt w:val="lowerLetter"/>
      <w:lvlText w:val="%8)"/>
      <w:lvlJc w:val="left"/>
      <w:pPr>
        <w:tabs>
          <w:tab w:val="left" w:pos="0"/>
        </w:tabs>
        <w:ind w:left="3360" w:hanging="420"/>
      </w:pPr>
      <w:rPr>
        <w:rFonts w:ascii="Times New Roman" w:hAnsi="Times New Roman" w:cs="Times New Roman" w:hint="default"/>
      </w:rPr>
    </w:lvl>
    <w:lvl w:ilvl="8">
      <w:start w:val="1"/>
      <w:numFmt w:val="lowerRoman"/>
      <w:lvlText w:val="%9."/>
      <w:lvlJc w:val="right"/>
      <w:pPr>
        <w:tabs>
          <w:tab w:val="left" w:pos="0"/>
        </w:tabs>
        <w:ind w:left="3780" w:hanging="420"/>
      </w:pPr>
      <w:rPr>
        <w:rFonts w:ascii="Times New Roman" w:hAnsi="Times New Roman" w:cs="Times New Roman"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AFD63B1"/>
    <w:multiLevelType w:val="multilevel"/>
    <w:tmpl w:val="820A2666"/>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1DC09C2"/>
    <w:multiLevelType w:val="multilevel"/>
    <w:tmpl w:val="31DC09C2"/>
    <w:lvl w:ilvl="0">
      <w:start w:val="1"/>
      <w:numFmt w:val="decimal"/>
      <w:lvlText w:val="Proposal %1:"/>
      <w:lvlJc w:val="right"/>
      <w:pPr>
        <w:tabs>
          <w:tab w:val="left" w:pos="0"/>
        </w:tabs>
        <w:ind w:left="1270" w:hanging="420"/>
      </w:pPr>
      <w:rPr>
        <w:rFonts w:ascii="Times New Roman" w:hAnsi="Times New Roman" w:cs="Times New Roman" w:hint="default"/>
        <w:b/>
        <w:bCs/>
      </w:rPr>
    </w:lvl>
    <w:lvl w:ilvl="1">
      <w:start w:val="1"/>
      <w:numFmt w:val="lowerLetter"/>
      <w:lvlText w:val="%2)"/>
      <w:lvlJc w:val="left"/>
      <w:pPr>
        <w:tabs>
          <w:tab w:val="left" w:pos="0"/>
        </w:tabs>
        <w:ind w:left="840" w:hanging="420"/>
      </w:pPr>
      <w:rPr>
        <w:rFonts w:ascii="Times New Roman" w:hAnsi="Times New Roman" w:cs="Times New Roman" w:hint="default"/>
      </w:rPr>
    </w:lvl>
    <w:lvl w:ilvl="2">
      <w:start w:val="1"/>
      <w:numFmt w:val="lowerRoman"/>
      <w:lvlText w:val="%3."/>
      <w:lvlJc w:val="right"/>
      <w:pPr>
        <w:tabs>
          <w:tab w:val="left" w:pos="0"/>
        </w:tabs>
        <w:ind w:left="1260" w:hanging="420"/>
      </w:pPr>
      <w:rPr>
        <w:rFonts w:ascii="Times New Roman" w:hAnsi="Times New Roman" w:cs="Times New Roman" w:hint="default"/>
      </w:rPr>
    </w:lvl>
    <w:lvl w:ilvl="3">
      <w:start w:val="1"/>
      <w:numFmt w:val="decimal"/>
      <w:lvlText w:val="%4."/>
      <w:lvlJc w:val="left"/>
      <w:pPr>
        <w:tabs>
          <w:tab w:val="left" w:pos="0"/>
        </w:tabs>
        <w:ind w:left="1680" w:hanging="420"/>
      </w:pPr>
      <w:rPr>
        <w:rFonts w:ascii="Times New Roman" w:hAnsi="Times New Roman" w:cs="Times New Roman" w:hint="default"/>
      </w:rPr>
    </w:lvl>
    <w:lvl w:ilvl="4">
      <w:start w:val="1"/>
      <w:numFmt w:val="lowerLetter"/>
      <w:lvlText w:val="%5)"/>
      <w:lvlJc w:val="left"/>
      <w:pPr>
        <w:tabs>
          <w:tab w:val="left" w:pos="0"/>
        </w:tabs>
        <w:ind w:left="2100" w:hanging="420"/>
      </w:pPr>
      <w:rPr>
        <w:rFonts w:ascii="Times New Roman" w:hAnsi="Times New Roman" w:cs="Times New Roman" w:hint="default"/>
      </w:rPr>
    </w:lvl>
    <w:lvl w:ilvl="5">
      <w:start w:val="1"/>
      <w:numFmt w:val="lowerRoman"/>
      <w:lvlText w:val="%6."/>
      <w:lvlJc w:val="right"/>
      <w:pPr>
        <w:tabs>
          <w:tab w:val="left" w:pos="0"/>
        </w:tabs>
        <w:ind w:left="2520" w:hanging="420"/>
      </w:pPr>
      <w:rPr>
        <w:rFonts w:ascii="Times New Roman" w:hAnsi="Times New Roman" w:cs="Times New Roman" w:hint="default"/>
      </w:rPr>
    </w:lvl>
    <w:lvl w:ilvl="6">
      <w:start w:val="1"/>
      <w:numFmt w:val="decimal"/>
      <w:lvlText w:val="%7."/>
      <w:lvlJc w:val="left"/>
      <w:pPr>
        <w:tabs>
          <w:tab w:val="left" w:pos="0"/>
        </w:tabs>
        <w:ind w:left="2940" w:hanging="420"/>
      </w:pPr>
      <w:rPr>
        <w:rFonts w:ascii="Times New Roman" w:hAnsi="Times New Roman" w:cs="Times New Roman" w:hint="default"/>
      </w:rPr>
    </w:lvl>
    <w:lvl w:ilvl="7">
      <w:start w:val="1"/>
      <w:numFmt w:val="lowerLetter"/>
      <w:lvlText w:val="%8)"/>
      <w:lvlJc w:val="left"/>
      <w:pPr>
        <w:tabs>
          <w:tab w:val="left" w:pos="0"/>
        </w:tabs>
        <w:ind w:left="3360" w:hanging="420"/>
      </w:pPr>
      <w:rPr>
        <w:rFonts w:ascii="Times New Roman" w:hAnsi="Times New Roman" w:cs="Times New Roman" w:hint="default"/>
      </w:rPr>
    </w:lvl>
    <w:lvl w:ilvl="8">
      <w:start w:val="1"/>
      <w:numFmt w:val="lowerRoman"/>
      <w:lvlText w:val="%9."/>
      <w:lvlJc w:val="right"/>
      <w:pPr>
        <w:tabs>
          <w:tab w:val="left" w:pos="0"/>
        </w:tabs>
        <w:ind w:left="3780" w:hanging="420"/>
      </w:pPr>
      <w:rPr>
        <w:rFonts w:ascii="Times New Roman" w:hAnsi="Times New Roman" w:cs="Times New Roman"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7A203D7"/>
    <w:multiLevelType w:val="hybridMultilevel"/>
    <w:tmpl w:val="0EEA9C6C"/>
    <w:lvl w:ilvl="0" w:tplc="04090001">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multilevel"/>
    <w:tmpl w:val="187CA636"/>
    <w:lvl w:ilvl="0">
      <w:start w:val="1"/>
      <w:numFmt w:val="decimal"/>
      <w:pStyle w:val="Proposal"/>
      <w:lvlText w:val="Proposal %1"/>
      <w:lvlJc w:val="left"/>
      <w:pPr>
        <w:tabs>
          <w:tab w:val="left" w:pos="1304"/>
        </w:tabs>
        <w:ind w:left="1304" w:hanging="1304"/>
      </w:pPr>
      <w:rPr>
        <w:b/>
        <w:b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33220DF"/>
    <w:multiLevelType w:val="hybridMultilevel"/>
    <w:tmpl w:val="A7EA4C46"/>
    <w:lvl w:ilvl="0" w:tplc="E61C5128">
      <w:start w:val="2"/>
      <w:numFmt w:val="bullet"/>
      <w:lvlText w:val="-"/>
      <w:lvlJc w:val="left"/>
      <w:pPr>
        <w:ind w:left="880" w:hanging="440"/>
      </w:pPr>
      <w:rPr>
        <w:rFonts w:ascii="Times New Roman" w:eastAsia="宋体"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5771EE7"/>
    <w:multiLevelType w:val="hybridMultilevel"/>
    <w:tmpl w:val="8136886E"/>
    <w:lvl w:ilvl="0" w:tplc="3530DAE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FF5CE3"/>
    <w:multiLevelType w:val="multilevel"/>
    <w:tmpl w:val="8048C79C"/>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306" w:hanging="360"/>
      </w:pPr>
    </w:lvl>
    <w:lvl w:ilvl="2">
      <w:start w:val="1"/>
      <w:numFmt w:val="lowerRoman"/>
      <w:lvlText w:val="%3."/>
      <w:lvlJc w:val="right"/>
      <w:pPr>
        <w:ind w:left="1026" w:hanging="180"/>
      </w:pPr>
    </w:lvl>
    <w:lvl w:ilvl="3">
      <w:start w:val="1"/>
      <w:numFmt w:val="decimal"/>
      <w:lvlText w:val="%4."/>
      <w:lvlJc w:val="left"/>
      <w:pPr>
        <w:ind w:left="1746" w:hanging="360"/>
      </w:pPr>
    </w:lvl>
    <w:lvl w:ilvl="4">
      <w:start w:val="1"/>
      <w:numFmt w:val="lowerLetter"/>
      <w:lvlText w:val="%5."/>
      <w:lvlJc w:val="left"/>
      <w:pPr>
        <w:ind w:left="2466" w:hanging="360"/>
      </w:pPr>
    </w:lvl>
    <w:lvl w:ilvl="5">
      <w:start w:val="1"/>
      <w:numFmt w:val="lowerRoman"/>
      <w:lvlText w:val="%6."/>
      <w:lvlJc w:val="right"/>
      <w:pPr>
        <w:ind w:left="3186" w:hanging="180"/>
      </w:pPr>
    </w:lvl>
    <w:lvl w:ilvl="6">
      <w:start w:val="1"/>
      <w:numFmt w:val="decimal"/>
      <w:lvlText w:val="%7."/>
      <w:lvlJc w:val="left"/>
      <w:pPr>
        <w:ind w:left="3906" w:hanging="360"/>
      </w:pPr>
    </w:lvl>
    <w:lvl w:ilvl="7">
      <w:start w:val="1"/>
      <w:numFmt w:val="lowerLetter"/>
      <w:lvlText w:val="%8."/>
      <w:lvlJc w:val="left"/>
      <w:pPr>
        <w:ind w:left="4626" w:hanging="360"/>
      </w:pPr>
    </w:lvl>
    <w:lvl w:ilvl="8">
      <w:start w:val="1"/>
      <w:numFmt w:val="lowerRoman"/>
      <w:lvlText w:val="%9."/>
      <w:lvlJc w:val="right"/>
      <w:pPr>
        <w:ind w:left="5346"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C54BD0"/>
    <w:multiLevelType w:val="singleLevel"/>
    <w:tmpl w:val="5AC54BD0"/>
    <w:lvl w:ilvl="0">
      <w:start w:val="1"/>
      <w:numFmt w:val="bullet"/>
      <w:lvlText w:val=""/>
      <w:lvlJc w:val="left"/>
      <w:pPr>
        <w:tabs>
          <w:tab w:val="left" w:pos="420"/>
        </w:tabs>
        <w:ind w:left="840" w:hanging="420"/>
      </w:pPr>
      <w:rPr>
        <w:rFonts w:ascii="Wingdings" w:hAnsi="Wingdings" w:hint="default"/>
        <w:sz w:val="16"/>
        <w:szCs w:val="16"/>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CA317CE"/>
    <w:multiLevelType w:val="hybridMultilevel"/>
    <w:tmpl w:val="1ED2B77C"/>
    <w:lvl w:ilvl="0" w:tplc="BADC39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7FE0694"/>
    <w:multiLevelType w:val="multilevel"/>
    <w:tmpl w:val="67FE0694"/>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Symbol" w:hAnsi="Symbol" w:cs="Symbol" w:hint="default"/>
      </w:rPr>
    </w:lvl>
    <w:lvl w:ilvl="2">
      <w:start w:val="1"/>
      <w:numFmt w:val="bullet"/>
      <w:lvlText w:val="o"/>
      <w:lvlJc w:val="left"/>
      <w:pPr>
        <w:ind w:left="1260" w:hanging="420"/>
      </w:pPr>
      <w:rPr>
        <w:rFonts w:ascii="Courier New" w:hAnsi="Courier New" w:cs="Courier New"/>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6957796E"/>
    <w:multiLevelType w:val="hybridMultilevel"/>
    <w:tmpl w:val="CB8C4976"/>
    <w:lvl w:ilvl="0" w:tplc="E61C51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D434295"/>
    <w:multiLevelType w:val="singleLevel"/>
    <w:tmpl w:val="6D434295"/>
    <w:lvl w:ilvl="0">
      <w:start w:val="1"/>
      <w:numFmt w:val="decimal"/>
      <w:lvlText w:val="%1."/>
      <w:lvlJc w:val="left"/>
      <w:pPr>
        <w:ind w:left="425" w:hanging="425"/>
      </w:pPr>
      <w:rPr>
        <w:rFonts w:hint="default"/>
      </w:rPr>
    </w:lvl>
  </w:abstractNum>
  <w:abstractNum w:abstractNumId="28" w15:restartNumberingAfterBreak="0">
    <w:nsid w:val="6FD80A19"/>
    <w:multiLevelType w:val="multilevel"/>
    <w:tmpl w:val="3CA88444"/>
    <w:lvl w:ilvl="0">
      <w:start w:val="1"/>
      <w:numFmt w:val="bullet"/>
      <w:lvlText w:val=""/>
      <w:lvlJc w:val="left"/>
      <w:pPr>
        <w:tabs>
          <w:tab w:val="num" w:pos="420"/>
        </w:tabs>
        <w:ind w:left="840" w:hanging="420"/>
      </w:pPr>
      <w:rPr>
        <w:rFonts w:ascii="Wingdings" w:hAnsi="Wingdings" w:hint="default"/>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66D07DA"/>
    <w:multiLevelType w:val="hybridMultilevel"/>
    <w:tmpl w:val="1A48A2E2"/>
    <w:lvl w:ilvl="0" w:tplc="66F64986">
      <w:start w:val="2"/>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01469013">
    <w:abstractNumId w:val="12"/>
  </w:num>
  <w:num w:numId="2" w16cid:durableId="2068842259">
    <w:abstractNumId w:val="6"/>
  </w:num>
  <w:num w:numId="3" w16cid:durableId="1400788815">
    <w:abstractNumId w:val="9"/>
  </w:num>
  <w:num w:numId="4" w16cid:durableId="1843079234">
    <w:abstractNumId w:val="23"/>
  </w:num>
  <w:num w:numId="5" w16cid:durableId="78984726">
    <w:abstractNumId w:val="3"/>
  </w:num>
  <w:num w:numId="6" w16cid:durableId="640842886">
    <w:abstractNumId w:val="30"/>
  </w:num>
  <w:num w:numId="7" w16cid:durableId="653097779">
    <w:abstractNumId w:val="19"/>
  </w:num>
  <w:num w:numId="8" w16cid:durableId="1473865969">
    <w:abstractNumId w:val="15"/>
  </w:num>
  <w:num w:numId="9" w16cid:durableId="444735880">
    <w:abstractNumId w:val="20"/>
  </w:num>
  <w:num w:numId="10" w16cid:durableId="458843772">
    <w:abstractNumId w:val="21"/>
  </w:num>
  <w:num w:numId="11" w16cid:durableId="1985575569">
    <w:abstractNumId w:val="29"/>
  </w:num>
  <w:num w:numId="12" w16cid:durableId="1848212779">
    <w:abstractNumId w:val="8"/>
  </w:num>
  <w:num w:numId="13" w16cid:durableId="1677462094">
    <w:abstractNumId w:val="22"/>
  </w:num>
  <w:num w:numId="14" w16cid:durableId="331761680">
    <w:abstractNumId w:val="2"/>
  </w:num>
  <w:num w:numId="15" w16cid:durableId="11683274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57848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6034467">
    <w:abstractNumId w:val="1"/>
  </w:num>
  <w:num w:numId="18" w16cid:durableId="1850287822">
    <w:abstractNumId w:val="20"/>
  </w:num>
  <w:num w:numId="19" w16cid:durableId="2499674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71636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5693370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012685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2664296">
    <w:abstractNumId w:val="20"/>
  </w:num>
  <w:num w:numId="24" w16cid:durableId="11788148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8253762">
    <w:abstractNumId w:val="20"/>
  </w:num>
  <w:num w:numId="26" w16cid:durableId="556671573">
    <w:abstractNumId w:val="20"/>
  </w:num>
  <w:num w:numId="27" w16cid:durableId="557086108">
    <w:abstractNumId w:val="20"/>
  </w:num>
  <w:num w:numId="28" w16cid:durableId="12317661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96223763">
    <w:abstractNumId w:val="20"/>
  </w:num>
  <w:num w:numId="30" w16cid:durableId="826939404">
    <w:abstractNumId w:val="20"/>
  </w:num>
  <w:num w:numId="31" w16cid:durableId="2118060710">
    <w:abstractNumId w:val="20"/>
  </w:num>
  <w:num w:numId="32" w16cid:durableId="1383870028">
    <w:abstractNumId w:val="7"/>
  </w:num>
  <w:num w:numId="33" w16cid:durableId="20369980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79264354">
    <w:abstractNumId w:val="25"/>
  </w:num>
  <w:num w:numId="35" w16cid:durableId="2508983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5112918">
    <w:abstractNumId w:val="14"/>
  </w:num>
  <w:num w:numId="37" w16cid:durableId="781804165">
    <w:abstractNumId w:val="31"/>
  </w:num>
  <w:num w:numId="38" w16cid:durableId="2110814508">
    <w:abstractNumId w:val="17"/>
  </w:num>
  <w:num w:numId="39" w16cid:durableId="1696080179">
    <w:abstractNumId w:val="26"/>
  </w:num>
  <w:num w:numId="40" w16cid:durableId="456146059">
    <w:abstractNumId w:val="5"/>
  </w:num>
  <w:num w:numId="41" w16cid:durableId="1831293594">
    <w:abstractNumId w:val="13"/>
  </w:num>
  <w:num w:numId="42" w16cid:durableId="1832597183">
    <w:abstractNumId w:val="16"/>
  </w:num>
  <w:num w:numId="43" w16cid:durableId="499586731">
    <w:abstractNumId w:val="27"/>
  </w:num>
  <w:num w:numId="44" w16cid:durableId="223761926">
    <w:abstractNumId w:val="24"/>
  </w:num>
  <w:num w:numId="45" w16cid:durableId="1078215845">
    <w:abstractNumId w:val="0"/>
  </w:num>
  <w:num w:numId="46" w16cid:durableId="17335789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87656975">
    <w:abstractNumId w:val="15"/>
  </w:num>
  <w:num w:numId="48" w16cid:durableId="18397294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CEF"/>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6F85"/>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56F"/>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416"/>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19D"/>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C7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7B4"/>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73C"/>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10"/>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9F"/>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DEF"/>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6D7"/>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3F6"/>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681"/>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BA7"/>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CF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8E"/>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9EF"/>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1B"/>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D"/>
    <w:rsid w:val="003018F3"/>
    <w:rsid w:val="0030195A"/>
    <w:rsid w:val="00301970"/>
    <w:rsid w:val="0030197A"/>
    <w:rsid w:val="00301CE6"/>
    <w:rsid w:val="00301F2C"/>
    <w:rsid w:val="00301F2D"/>
    <w:rsid w:val="00301FDD"/>
    <w:rsid w:val="00302118"/>
    <w:rsid w:val="00302147"/>
    <w:rsid w:val="003022FD"/>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0"/>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05F"/>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560"/>
    <w:rsid w:val="003527FA"/>
    <w:rsid w:val="003528D5"/>
    <w:rsid w:val="00352A16"/>
    <w:rsid w:val="00352AC0"/>
    <w:rsid w:val="00352D0C"/>
    <w:rsid w:val="00352F9B"/>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DCB"/>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520"/>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93"/>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1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611"/>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5EB3"/>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224"/>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DA1"/>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A4B"/>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9F"/>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107"/>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9B"/>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BA8"/>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1ED3"/>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A3"/>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2FEC"/>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54D"/>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680"/>
    <w:rsid w:val="005D676A"/>
    <w:rsid w:val="005D685F"/>
    <w:rsid w:val="005D6AB2"/>
    <w:rsid w:val="005D6AE8"/>
    <w:rsid w:val="005D6DBF"/>
    <w:rsid w:val="005D7066"/>
    <w:rsid w:val="005D7152"/>
    <w:rsid w:val="005D7587"/>
    <w:rsid w:val="005D7596"/>
    <w:rsid w:val="005D7644"/>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4DC"/>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1E4A"/>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81C"/>
    <w:rsid w:val="0060283C"/>
    <w:rsid w:val="00602A98"/>
    <w:rsid w:val="00602BDF"/>
    <w:rsid w:val="00602C32"/>
    <w:rsid w:val="00602CA3"/>
    <w:rsid w:val="00602F0E"/>
    <w:rsid w:val="0060329C"/>
    <w:rsid w:val="00603327"/>
    <w:rsid w:val="006033E2"/>
    <w:rsid w:val="0060342C"/>
    <w:rsid w:val="00603438"/>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4C75"/>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5E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051"/>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4DF"/>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6D1"/>
    <w:rsid w:val="007317DD"/>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1FC6"/>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35"/>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5F9"/>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6B"/>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454"/>
    <w:rsid w:val="007E14BA"/>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D53"/>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A77"/>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3C1"/>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C40"/>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7A"/>
    <w:rsid w:val="009371F3"/>
    <w:rsid w:val="00937346"/>
    <w:rsid w:val="009373C6"/>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35B"/>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84A"/>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5E20"/>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CA9"/>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3A3"/>
    <w:rsid w:val="00A67514"/>
    <w:rsid w:val="00A67DB5"/>
    <w:rsid w:val="00A67E6C"/>
    <w:rsid w:val="00A67F8E"/>
    <w:rsid w:val="00A67FD5"/>
    <w:rsid w:val="00A70038"/>
    <w:rsid w:val="00A702D2"/>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2FCF"/>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BF8"/>
    <w:rsid w:val="00A76C33"/>
    <w:rsid w:val="00A76DE1"/>
    <w:rsid w:val="00A76FC4"/>
    <w:rsid w:val="00A774C9"/>
    <w:rsid w:val="00A7783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1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BD"/>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9F"/>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068"/>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9E6"/>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2F2"/>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169"/>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1D"/>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7F"/>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A5E"/>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59"/>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89"/>
    <w:rsid w:val="00C524B2"/>
    <w:rsid w:val="00C525E5"/>
    <w:rsid w:val="00C52770"/>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B2D"/>
    <w:rsid w:val="00C97C5E"/>
    <w:rsid w:val="00C97CBF"/>
    <w:rsid w:val="00C97DF0"/>
    <w:rsid w:val="00C97EB4"/>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E37"/>
    <w:rsid w:val="00CE2F8C"/>
    <w:rsid w:val="00CE307D"/>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92"/>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A99"/>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92B"/>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1FF"/>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B4"/>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119"/>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CFB"/>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CBE"/>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49"/>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D16"/>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522"/>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DD4"/>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9FC"/>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E22"/>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CE4"/>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1F"/>
    <w:rsid w:val="00F10EF8"/>
    <w:rsid w:val="00F10F4B"/>
    <w:rsid w:val="00F11016"/>
    <w:rsid w:val="00F1103A"/>
    <w:rsid w:val="00F111B5"/>
    <w:rsid w:val="00F11207"/>
    <w:rsid w:val="00F1122E"/>
    <w:rsid w:val="00F11347"/>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C8C"/>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024"/>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4B4"/>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0C"/>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A01397"/>
    <w:rsid w:val="14C5846E"/>
    <w:rsid w:val="14E30D5D"/>
    <w:rsid w:val="153F5695"/>
    <w:rsid w:val="155901E3"/>
    <w:rsid w:val="157AE374"/>
    <w:rsid w:val="15A82216"/>
    <w:rsid w:val="15F0BAB3"/>
    <w:rsid w:val="15F9C6CA"/>
    <w:rsid w:val="16018CB9"/>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66672ED"/>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2DFC05"/>
  <w15:docId w15:val="{13A0B184-1C4D-47CE-A2BF-555E3F79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uiPriority="1" w:unhideWhenUsed="1" w:qFormat="1"/>
    <w:lsdException w:name="Body Text" w:qFormat="1"/>
    <w:lsdException w:name="List Continue" w:qFormat="1"/>
    <w:lsdException w:name="List Continue 2" w:qFormat="1"/>
    <w:lsdException w:name="Subtitle" w:qFormat="1"/>
    <w:lsdException w:name="Block Text" w:qFormat="1"/>
    <w:lsdException w:name="Hyperlink" w:uiPriority="99" w:qFormat="1"/>
    <w:lsdException w:name="FollowedHyperlink" w:unhideWhenUsed="1" w:qFormat="1"/>
    <w:lsdException w:name="Strong" w:uiPriority="22"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ja-JP"/>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1"/>
    <w:link w:val="20"/>
    <w:uiPriority w:val="9"/>
    <w:qFormat/>
    <w:pPr>
      <w:pBdr>
        <w:top w:val="none" w:sz="0" w:space="0" w:color="auto"/>
      </w:pBdr>
      <w:spacing w:before="180"/>
      <w:outlineLvl w:val="1"/>
    </w:pPr>
    <w:rPr>
      <w:sz w:val="32"/>
    </w:rPr>
  </w:style>
  <w:style w:type="paragraph" w:styleId="31">
    <w:name w:val="heading 3"/>
    <w:basedOn w:val="2"/>
    <w:next w:val="a1"/>
    <w:link w:val="32"/>
    <w:uiPriority w:val="9"/>
    <w:qFormat/>
    <w:pPr>
      <w:spacing w:before="120"/>
      <w:outlineLvl w:val="2"/>
    </w:pPr>
    <w:rPr>
      <w:sz w:val="28"/>
    </w:rPr>
  </w:style>
  <w:style w:type="paragraph" w:styleId="40">
    <w:name w:val="heading 4"/>
    <w:basedOn w:val="31"/>
    <w:next w:val="a1"/>
    <w:link w:val="41"/>
    <w:uiPriority w:val="9"/>
    <w:qFormat/>
    <w:pPr>
      <w:ind w:left="1418" w:hanging="1418"/>
      <w:outlineLvl w:val="3"/>
    </w:pPr>
    <w:rPr>
      <w:sz w:val="24"/>
    </w:rPr>
  </w:style>
  <w:style w:type="paragraph" w:styleId="50">
    <w:name w:val="heading 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1"/>
    <w:qFormat/>
    <w:pPr>
      <w:ind w:left="1135"/>
    </w:pPr>
  </w:style>
  <w:style w:type="paragraph" w:styleId="21">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beforeLines="50" w:before="50"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tabs>
        <w:tab w:val="left" w:pos="360"/>
      </w:tabs>
    </w:pPr>
  </w:style>
  <w:style w:type="paragraph" w:styleId="a">
    <w:name w:val="List Number"/>
    <w:basedOn w:val="a5"/>
    <w:qFormat/>
    <w:pPr>
      <w:numPr>
        <w:numId w:val="1"/>
      </w:numPr>
      <w:tabs>
        <w:tab w:val="left" w:pos="1800"/>
      </w:tabs>
      <w:ind w:left="1800"/>
    </w:pPr>
    <w:rPr>
      <w:lang w:eastAsia="ja-JP"/>
    </w:rPr>
  </w:style>
  <w:style w:type="paragraph" w:styleId="4">
    <w:name w:val="List Bullet 4"/>
    <w:basedOn w:val="30"/>
    <w:qFormat/>
    <w:pPr>
      <w:numPr>
        <w:numId w:val="2"/>
      </w:numPr>
      <w:ind w:left="2138"/>
    </w:pPr>
  </w:style>
  <w:style w:type="paragraph" w:styleId="30">
    <w:name w:val="List Bullet 3"/>
    <w:basedOn w:val="23"/>
    <w:qFormat/>
    <w:pPr>
      <w:numPr>
        <w:numId w:val="3"/>
      </w:numPr>
      <w:ind w:left="1854"/>
    </w:pPr>
  </w:style>
  <w:style w:type="paragraph" w:styleId="23">
    <w:name w:val="List Bullet 2"/>
    <w:basedOn w:val="a0"/>
    <w:qFormat/>
    <w:pPr>
      <w:ind w:left="1287"/>
    </w:pPr>
  </w:style>
  <w:style w:type="paragraph" w:styleId="a0">
    <w:name w:val="List Bullet"/>
    <w:basedOn w:val="a5"/>
    <w:qFormat/>
    <w:pPr>
      <w:numPr>
        <w:numId w:val="4"/>
      </w:numPr>
    </w:pPr>
    <w:rPr>
      <w:lang w:eastAsia="ja-JP"/>
    </w:rPr>
  </w:style>
  <w:style w:type="paragraph" w:styleId="a8">
    <w:name w:val="caption"/>
    <w:basedOn w:val="a1"/>
    <w:next w:val="a1"/>
    <w:link w:val="a9"/>
    <w:qFormat/>
    <w:pPr>
      <w:keepNext/>
      <w:spacing w:before="120" w:after="120" w:line="360" w:lineRule="auto"/>
    </w:pPr>
    <w:rPr>
      <w:rFonts w:ascii="Arial" w:hAnsi="Arial"/>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2"/>
    <w:qFormat/>
    <w:pPr>
      <w:numPr>
        <w:numId w:val="5"/>
      </w:numPr>
      <w:contextualSpacing/>
    </w:pPr>
  </w:style>
  <w:style w:type="paragraph" w:styleId="ae">
    <w:name w:val="List Continue"/>
    <w:basedOn w:val="a1"/>
    <w:qFormat/>
    <w:pPr>
      <w:spacing w:after="120"/>
      <w:ind w:left="283"/>
      <w:contextualSpacing/>
    </w:pPr>
    <w:rPr>
      <w:rFonts w:ascii="Arial" w:hAnsi="Arial"/>
    </w:rPr>
  </w:style>
  <w:style w:type="paragraph" w:styleId="af">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Plain Text"/>
    <w:basedOn w:val="a1"/>
    <w:link w:val="af1"/>
    <w:qFormat/>
    <w:rPr>
      <w:rFonts w:ascii="Courier New" w:hAnsi="Courier New"/>
      <w:lang w:val="nb-NO"/>
    </w:rPr>
  </w:style>
  <w:style w:type="paragraph" w:styleId="5">
    <w:name w:val="List Bullet 5"/>
    <w:basedOn w:val="4"/>
    <w:qFormat/>
    <w:pPr>
      <w:numPr>
        <w:numId w:val="6"/>
      </w:numPr>
      <w:ind w:left="1004"/>
    </w:pPr>
  </w:style>
  <w:style w:type="paragraph" w:styleId="TOC8">
    <w:name w:val="toc 8"/>
    <w:basedOn w:val="TOC1"/>
    <w:uiPriority w:val="39"/>
    <w:qFormat/>
    <w:pPr>
      <w:spacing w:before="180"/>
      <w:ind w:left="2693" w:hanging="2693"/>
    </w:pPr>
    <w:rPr>
      <w:b/>
    </w:rPr>
  </w:style>
  <w:style w:type="paragraph" w:styleId="af2">
    <w:name w:val="endnote text"/>
    <w:basedOn w:val="a1"/>
    <w:link w:val="af3"/>
    <w:qFormat/>
    <w:pPr>
      <w:spacing w:after="0"/>
    </w:pPr>
  </w:style>
  <w:style w:type="paragraph" w:styleId="af4">
    <w:name w:val="Balloon Text"/>
    <w:basedOn w:val="a1"/>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basedOn w:val="a1"/>
    <w:link w:val="af9"/>
    <w:qFormat/>
    <w:pPr>
      <w:widowControl w:val="0"/>
    </w:pPr>
    <w:rPr>
      <w:rFonts w:ascii="Arial" w:hAnsi="Arial"/>
      <w:b/>
      <w:sz w:val="18"/>
    </w:rPr>
  </w:style>
  <w:style w:type="paragraph" w:styleId="afa">
    <w:name w:val="index heading"/>
    <w:basedOn w:val="a1"/>
    <w:next w:val="a1"/>
    <w:qFormat/>
    <w:pPr>
      <w:pBdr>
        <w:top w:val="single" w:sz="12" w:space="0" w:color="auto"/>
      </w:pBdr>
      <w:spacing w:before="360" w:after="240"/>
    </w:pPr>
    <w:rPr>
      <w:b/>
      <w:i/>
      <w:sz w:val="26"/>
      <w:lang w:eastAsia="en-GB"/>
    </w:rPr>
  </w:style>
  <w:style w:type="paragraph" w:styleId="afb">
    <w:name w:val="footnote text"/>
    <w:basedOn w:val="a1"/>
    <w:link w:val="afc"/>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d">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e">
    <w:name w:val="Normal (Web)"/>
    <w:basedOn w:val="a1"/>
    <w:uiPriority w:val="99"/>
    <w:unhideWhenUsed/>
    <w:qFormat/>
    <w:pPr>
      <w:overflowPunct/>
      <w:autoSpaceDE/>
      <w:autoSpaceDN/>
      <w:adjustRightInd/>
      <w:spacing w:before="100" w:beforeAutospacing="1" w:after="100" w:afterAutospacing="1"/>
      <w:textAlignment w:val="auto"/>
    </w:pPr>
    <w:rPr>
      <w:rFonts w:eastAsia="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f">
    <w:name w:val="Title"/>
    <w:basedOn w:val="a1"/>
    <w:next w:val="a1"/>
    <w:link w:val="aff0"/>
    <w:uiPriority w:val="10"/>
    <w:qFormat/>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aff1">
    <w:name w:val="annotation subject"/>
    <w:basedOn w:val="ac"/>
    <w:next w:val="ac"/>
    <w:link w:val="aff2"/>
    <w:qFormat/>
    <w:rPr>
      <w:b/>
      <w:bCs/>
    </w:rPr>
  </w:style>
  <w:style w:type="table" w:styleId="aff3">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Pr>
      <w:b/>
      <w:bCs/>
    </w:rPr>
  </w:style>
  <w:style w:type="character" w:styleId="aff5">
    <w:name w:val="endnote reference"/>
    <w:basedOn w:val="a2"/>
    <w:qFormat/>
    <w:rPr>
      <w:vertAlign w:val="superscript"/>
    </w:rPr>
  </w:style>
  <w:style w:type="character" w:styleId="aff6">
    <w:name w:val="page number"/>
    <w:basedOn w:val="a2"/>
    <w:qFormat/>
  </w:style>
  <w:style w:type="character" w:styleId="aff7">
    <w:name w:val="FollowedHyperlink"/>
    <w:unhideWhenUsed/>
    <w:qFormat/>
    <w:rPr>
      <w:color w:val="800080"/>
      <w:u w:val="single"/>
    </w:rPr>
  </w:style>
  <w:style w:type="character" w:styleId="aff8">
    <w:name w:val="Emphasis"/>
    <w:rPr>
      <w:i/>
      <w:iCs/>
    </w:rPr>
  </w:style>
  <w:style w:type="character" w:styleId="af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szCs w:val="16"/>
    </w:rPr>
  </w:style>
  <w:style w:type="character" w:styleId="affb">
    <w:name w:val="footnote reference"/>
    <w:qFormat/>
    <w:rPr>
      <w:b/>
      <w:position w:val="6"/>
      <w:sz w:val="16"/>
    </w:rPr>
  </w:style>
  <w:style w:type="character" w:customStyle="1" w:styleId="20">
    <w:name w:val="标题 2 字符"/>
    <w:link w:val="2"/>
    <w:uiPriority w:val="9"/>
    <w:qFormat/>
    <w:rPr>
      <w:rFonts w:ascii="Arial" w:hAnsi="Arial"/>
      <w:sz w:val="32"/>
      <w:lang w:eastAsia="ja-JP"/>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7"/>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6"/>
    <w:qFormat/>
    <w:pPr>
      <w:numPr>
        <w:numId w:val="8"/>
      </w:numPr>
      <w:tabs>
        <w:tab w:val="left" w:pos="1701"/>
      </w:tabs>
    </w:pPr>
    <w:rPr>
      <w:b/>
      <w:bCs/>
    </w:rPr>
  </w:style>
  <w:style w:type="character" w:customStyle="1" w:styleId="a7">
    <w:name w:val="正文文本 字符"/>
    <w:link w:val="a6"/>
    <w:qFormat/>
    <w:rPr>
      <w:rFonts w:ascii="Times New Roman" w:hAnsi="Times New Roman"/>
      <w:lang w:val="en-GB"/>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link w:val="ObservationChar"/>
    <w:qFormat/>
    <w:pPr>
      <w:numPr>
        <w:numId w:val="9"/>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5">
    <w:name w:val="批注框文本 字符"/>
    <w:link w:val="af4"/>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f2">
    <w:name w:val="批注主题 字符"/>
    <w:link w:val="aff1"/>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0"/>
      </w:numPr>
      <w:tabs>
        <w:tab w:val="clear" w:pos="1619"/>
        <w:tab w:val="left" w:pos="360"/>
      </w:tabs>
      <w:spacing w:before="40" w:after="0"/>
      <w:ind w:left="0" w:firstLine="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9">
    <w:name w:val="页眉 字符"/>
    <w:link w:val="af7"/>
    <w:qFormat/>
    <w:rPr>
      <w:rFonts w:ascii="Arial" w:hAnsi="Arial"/>
      <w:b/>
      <w:sz w:val="18"/>
      <w:lang w:eastAsia="ja-JP"/>
    </w:rPr>
  </w:style>
  <w:style w:type="character" w:customStyle="1" w:styleId="af8">
    <w:name w:val="页脚 字符"/>
    <w:link w:val="af6"/>
    <w:qFormat/>
    <w:rPr>
      <w:rFonts w:ascii="Arial" w:hAnsi="Arial"/>
      <w:b/>
      <w:i/>
      <w:sz w:val="18"/>
      <w:lang w:eastAsia="ja-JP"/>
    </w:rPr>
  </w:style>
  <w:style w:type="character" w:customStyle="1" w:styleId="afc">
    <w:name w:val="脚注文本 字符"/>
    <w:link w:val="afb"/>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c">
    <w:name w:val="List Paragraph"/>
    <w:basedOn w:val="a1"/>
    <w:link w:val="affd"/>
    <w:uiPriority w:val="34"/>
    <w:qFormat/>
    <w:pPr>
      <w:spacing w:after="0"/>
      <w:ind w:left="720"/>
    </w:pPr>
    <w:rPr>
      <w:rFonts w:ascii="Calibri" w:eastAsia="Calibri" w:hAnsi="Calibri"/>
      <w:sz w:val="22"/>
      <w:szCs w:val="22"/>
      <w:lang w:val="zh-CN" w:eastAsia="en-US"/>
    </w:rPr>
  </w:style>
  <w:style w:type="character" w:customStyle="1" w:styleId="affd">
    <w:name w:val="列表段落 字符"/>
    <w:link w:val="af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1">
    <w:name w:val="纯文本 字符"/>
    <w:link w:val="af0"/>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unhideWhenUsed/>
    <w:qFormat/>
    <w:rPr>
      <w:color w:val="808080"/>
      <w:shd w:val="clear" w:color="auto" w:fill="E6E6E6"/>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13">
    <w:name w:val="@他1"/>
    <w:basedOn w:val="a2"/>
    <w:uiPriority w:val="99"/>
    <w:unhideWhenUsed/>
    <w:qFormat/>
    <w:rPr>
      <w:color w:val="2B579A"/>
      <w:shd w:val="clear" w:color="auto" w:fill="E1DFDD"/>
    </w:rPr>
  </w:style>
  <w:style w:type="character" w:customStyle="1" w:styleId="NOZchn">
    <w:name w:val="NO Zchn"/>
    <w:qFormat/>
    <w:locked/>
    <w:rPr>
      <w:lang w:val="en-GB" w:eastAsia="en-US"/>
    </w:rPr>
  </w:style>
  <w:style w:type="character" w:customStyle="1" w:styleId="B1Char">
    <w:name w:val="B1 Char"/>
    <w:qFormat/>
    <w:rPr>
      <w:lang w:val="en-GB" w:eastAsia="en-US"/>
    </w:rPr>
  </w:style>
  <w:style w:type="character" w:customStyle="1" w:styleId="B3Car">
    <w:name w:val="B3 Car"/>
    <w:qFormat/>
    <w:rPr>
      <w:rFonts w:eastAsia="Malgun Gothic"/>
      <w:color w:val="000000"/>
      <w:lang w:val="en-GB" w:eastAsia="ja-JP"/>
    </w:rPr>
  </w:style>
  <w:style w:type="character" w:styleId="affe">
    <w:name w:val="Placeholder Text"/>
    <w:basedOn w:val="a2"/>
    <w:uiPriority w:val="99"/>
    <w:semiHidden/>
    <w:qFormat/>
    <w:rPr>
      <w:color w:val="808080"/>
    </w:rPr>
  </w:style>
  <w:style w:type="paragraph" w:customStyle="1" w:styleId="Agreement">
    <w:name w:val="Agreement"/>
    <w:basedOn w:val="a1"/>
    <w:next w:val="Doc-text2"/>
    <w:qFormat/>
    <w:pPr>
      <w:numPr>
        <w:numId w:val="11"/>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7"/>
    <w:link w:val="IvDbodytext"/>
    <w:qFormat/>
    <w:rPr>
      <w:rFonts w:ascii="Arial" w:hAnsi="Arial"/>
      <w:spacing w:val="2"/>
      <w:lang w:val="en-US" w:eastAsia="en-US"/>
    </w:rPr>
  </w:style>
  <w:style w:type="character" w:customStyle="1" w:styleId="B1Zchn">
    <w:name w:val="B1 Zchn"/>
    <w:qFormat/>
    <w:locked/>
    <w:rPr>
      <w:rFonts w:ascii="Times New Roman" w:hAnsi="Times New Roman"/>
      <w:lang w:eastAsia="en-US"/>
    </w:rPr>
  </w:style>
  <w:style w:type="character" w:customStyle="1" w:styleId="mc-span">
    <w:name w:val="mc-span"/>
    <w:qFormat/>
  </w:style>
  <w:style w:type="character" w:customStyle="1" w:styleId="normaltextrun">
    <w:name w:val="normaltextrun"/>
    <w:basedOn w:val="a2"/>
    <w:qFormat/>
  </w:style>
  <w:style w:type="character" w:customStyle="1" w:styleId="14">
    <w:name w:val="智能链接1"/>
    <w:basedOn w:val="a2"/>
    <w:uiPriority w:val="99"/>
    <w:semiHidden/>
    <w:unhideWhenUsed/>
    <w:qFormat/>
    <w:rPr>
      <w:color w:val="0000FF"/>
      <w:u w:val="single"/>
      <w:shd w:val="clear" w:color="auto" w:fill="F3F2F1"/>
    </w:rPr>
  </w:style>
  <w:style w:type="character" w:customStyle="1" w:styleId="a9">
    <w:name w:val="题注 字符"/>
    <w:link w:val="a8"/>
    <w:qFormat/>
    <w:rPr>
      <w:rFonts w:ascii="Arial" w:hAnsi="Arial"/>
      <w:b/>
    </w:rPr>
  </w:style>
  <w:style w:type="paragraph" w:customStyle="1" w:styleId="15">
    <w:name w:val="修订1"/>
    <w:hidden/>
    <w:uiPriority w:val="99"/>
    <w:semiHidden/>
    <w:qFormat/>
    <w:rPr>
      <w:lang w:val="en-GB" w:eastAsia="ja-JP"/>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f3">
    <w:name w:val="尾注文本 字符"/>
    <w:basedOn w:val="a2"/>
    <w:link w:val="af2"/>
    <w:qFormat/>
    <w:rPr>
      <w:rFonts w:ascii="Times New Roman" w:hAnsi="Times New Roman"/>
      <w:lang w:eastAsia="ja-JP"/>
    </w:rPr>
  </w:style>
  <w:style w:type="character" w:customStyle="1" w:styleId="ui-provider">
    <w:name w:val="ui-provider"/>
    <w:basedOn w:val="a2"/>
    <w:qFormat/>
  </w:style>
  <w:style w:type="paragraph" w:customStyle="1" w:styleId="Headin3">
    <w:name w:val="Headin 3"/>
    <w:basedOn w:val="40"/>
    <w:qFormat/>
    <w:rPr>
      <w:rFonts w:eastAsia="Times New Roman"/>
    </w:rPr>
  </w:style>
  <w:style w:type="character" w:customStyle="1" w:styleId="cf01">
    <w:name w:val="cf01"/>
    <w:basedOn w:val="a2"/>
    <w:qFormat/>
    <w:rPr>
      <w:rFonts w:ascii="Segoe UI" w:hAnsi="Segoe UI" w:cs="Segoe UI" w:hint="default"/>
      <w:sz w:val="18"/>
      <w:szCs w:val="18"/>
    </w:rPr>
  </w:style>
  <w:style w:type="paragraph" w:customStyle="1" w:styleId="Norml">
    <w:name w:val="Norml"/>
    <w:basedOn w:val="Proposal"/>
    <w:qFormat/>
    <w:pPr>
      <w:numPr>
        <w:numId w:val="0"/>
      </w:numPr>
      <w:ind w:left="1304" w:hanging="1304"/>
    </w:pPr>
  </w:style>
  <w:style w:type="paragraph" w:customStyle="1" w:styleId="comments0">
    <w:name w:val="comments"/>
    <w:basedOn w:val="a1"/>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a2"/>
    <w:qFormat/>
  </w:style>
  <w:style w:type="character" w:customStyle="1" w:styleId="B10">
    <w:name w:val="B1 (文字)"/>
    <w:qFormat/>
    <w:locked/>
  </w:style>
  <w:style w:type="character" w:customStyle="1" w:styleId="aff0">
    <w:name w:val="标题 字符"/>
    <w:basedOn w:val="a2"/>
    <w:link w:val="aff"/>
    <w:uiPriority w:val="10"/>
    <w:qFormat/>
    <w:rPr>
      <w:rFonts w:ascii="Arial" w:hAnsi="Arial" w:cs="Arial"/>
      <w:b/>
      <w:bCs/>
      <w:kern w:val="28"/>
      <w:lang w:eastAsia="en-US"/>
    </w:rPr>
  </w:style>
  <w:style w:type="paragraph" w:customStyle="1" w:styleId="Contact">
    <w:name w:val="Contact"/>
    <w:basedOn w:val="40"/>
    <w:qFormat/>
    <w:pPr>
      <w:keepNext w:val="0"/>
      <w:keepLines w:val="0"/>
      <w:spacing w:before="0" w:after="0"/>
      <w:ind w:left="567"/>
    </w:pPr>
    <w:rPr>
      <w:rFonts w:cs="Arial"/>
      <w:sz w:val="20"/>
    </w:rPr>
  </w:style>
  <w:style w:type="paragraph" w:customStyle="1" w:styleId="Doc-comment">
    <w:name w:val="Doc-comment"/>
    <w:basedOn w:val="a1"/>
    <w:next w:val="Doc-text2"/>
    <w:qFormat/>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a1"/>
    <w:qFormat/>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qFormat/>
    <w:pPr>
      <w:numPr>
        <w:numId w:val="12"/>
      </w:numPr>
      <w:tabs>
        <w:tab w:val="clear" w:pos="1259"/>
        <w:tab w:val="clear" w:pos="1622"/>
        <w:tab w:val="left" w:pos="360"/>
        <w:tab w:val="left"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6">
    <w:name w:val="网格型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列表段落51"/>
    <w:basedOn w:val="a1"/>
    <w:qFormat/>
    <w:rsid w:val="00ED2CE4"/>
    <w:pPr>
      <w:spacing w:after="0"/>
      <w:ind w:leftChars="400" w:left="840"/>
      <w:textAlignment w:val="auto"/>
    </w:pPr>
    <w:rPr>
      <w:rFonts w:ascii="Times" w:eastAsia="Batang" w:hAnsi="Times"/>
      <w:szCs w:val="24"/>
    </w:rPr>
  </w:style>
  <w:style w:type="paragraph" w:styleId="afff">
    <w:name w:val="Revision"/>
    <w:hidden/>
    <w:uiPriority w:val="99"/>
    <w:unhideWhenUsed/>
    <w:rsid w:val="00E64D16"/>
    <w:rPr>
      <w:lang w:val="en-GB" w:eastAsia="ja-JP"/>
    </w:rPr>
  </w:style>
  <w:style w:type="character" w:customStyle="1" w:styleId="ObservationChar">
    <w:name w:val="Observation Char"/>
    <w:link w:val="Observation"/>
    <w:qFormat/>
    <w:rsid w:val="005D7644"/>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976349">
      <w:bodyDiv w:val="1"/>
      <w:marLeft w:val="0"/>
      <w:marRight w:val="0"/>
      <w:marTop w:val="0"/>
      <w:marBottom w:val="0"/>
      <w:divBdr>
        <w:top w:val="none" w:sz="0" w:space="0" w:color="auto"/>
        <w:left w:val="none" w:sz="0" w:space="0" w:color="auto"/>
        <w:bottom w:val="none" w:sz="0" w:space="0" w:color="auto"/>
        <w:right w:val="none" w:sz="0" w:space="0" w:color="auto"/>
      </w:divBdr>
    </w:div>
    <w:div w:id="1855610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1.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4</Pages>
  <Words>1287</Words>
  <Characters>7337</Characters>
  <Application>Microsoft Office Word</Application>
  <DocSecurity>0</DocSecurity>
  <Lines>61</Lines>
  <Paragraphs>17</Paragraphs>
  <ScaleCrop>false</ScaleCrop>
  <Company>Ericsson</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 Qu</dc:creator>
  <cp:lastModifiedBy>Miao Qu</cp:lastModifiedBy>
  <cp:revision>3</cp:revision>
  <cp:lastPrinted>2008-02-07T01:09:00Z</cp:lastPrinted>
  <dcterms:created xsi:type="dcterms:W3CDTF">2026-01-30T06:50:00Z</dcterms:created>
  <dcterms:modified xsi:type="dcterms:W3CDTF">2026-01-30T07:24:00Z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2052-12.1.0.23542</vt:lpwstr>
  </property>
  <property fmtid="{D5CDD505-2E9C-101B-9397-08002B2CF9AE}" pid="17" name="ICV">
    <vt:lpwstr>A6CBC2DE6D0A4DBA8BCE74BCEBEE464D_12</vt:lpwstr>
  </property>
  <property fmtid="{D5CDD505-2E9C-101B-9397-08002B2CF9AE}" pid="18" name="GrammarlyDocumentId">
    <vt:lpwstr>86193d24-0428-435e-9454-42d8bffed434</vt:lpwstr>
  </property>
</Properties>
</file>